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05314" w14:textId="2E1EF69E" w:rsidR="00394CE1" w:rsidRPr="00B61643" w:rsidRDefault="004238C2" w:rsidP="003D5560">
      <w:pPr>
        <w:spacing w:after="0" w:line="240" w:lineRule="auto"/>
        <w:ind w:left="4111" w:right="0" w:firstLine="0"/>
        <w:rPr>
          <w:color w:val="auto"/>
          <w:szCs w:val="24"/>
        </w:rPr>
      </w:pPr>
      <w:r w:rsidRPr="00B61643">
        <w:rPr>
          <w:b/>
          <w:color w:val="auto"/>
          <w:szCs w:val="24"/>
        </w:rPr>
        <w:t xml:space="preserve">COMISIÓN PERMANENTE DE </w:t>
      </w:r>
      <w:r w:rsidR="000C524D" w:rsidRPr="00B61643">
        <w:rPr>
          <w:b/>
          <w:color w:val="auto"/>
          <w:szCs w:val="24"/>
        </w:rPr>
        <w:t>PUNTOS CONSTITUCIONALES Y GOBERNACIÓN</w:t>
      </w:r>
      <w:r w:rsidRPr="00B61643">
        <w:rPr>
          <w:b/>
          <w:color w:val="auto"/>
          <w:szCs w:val="24"/>
        </w:rPr>
        <w:t xml:space="preserve">.- </w:t>
      </w:r>
      <w:r w:rsidR="00B11986">
        <w:rPr>
          <w:color w:val="auto"/>
          <w:szCs w:val="24"/>
        </w:rPr>
        <w:t>DIPUTADOS: KARLA REYNA FRANCO BLANCO, MIGUEL ESTEBAN RODRÍGUEZ BAQUEIRO, MARTÍN ENRIQUE CASTILLO RUZ, LUIS ENRIQUE BORJAS ROMERO, ROSA ADRIANA DÍAZ LIZAMA, MIGUEL EDMUNDO CANDILA NOH, FELIPE CERVERA HERNÁNDEZ, SILVIA AMÉRICA LÓPEZ ESCOFFIÉ Y MARIO ALEJANDRO CUEVAS MENA</w:t>
      </w:r>
      <w:r w:rsidR="00E5617C" w:rsidRPr="00B61643">
        <w:rPr>
          <w:color w:val="auto"/>
          <w:szCs w:val="24"/>
        </w:rPr>
        <w:t xml:space="preserve">. - - - - - - - - </w:t>
      </w:r>
    </w:p>
    <w:p w14:paraId="7CF01BE6" w14:textId="77777777" w:rsidR="00641D4D" w:rsidRPr="00B61643" w:rsidRDefault="00641D4D" w:rsidP="003D5560">
      <w:pPr>
        <w:spacing w:after="0" w:line="360" w:lineRule="auto"/>
        <w:ind w:left="0" w:right="0"/>
        <w:jc w:val="left"/>
        <w:rPr>
          <w:b/>
          <w:color w:val="auto"/>
          <w:szCs w:val="24"/>
        </w:rPr>
      </w:pPr>
    </w:p>
    <w:p w14:paraId="226B4DA7" w14:textId="77777777" w:rsidR="001C6831" w:rsidRPr="00B61643" w:rsidRDefault="001C6831" w:rsidP="003D5560">
      <w:pPr>
        <w:spacing w:after="0" w:line="360" w:lineRule="auto"/>
        <w:ind w:left="0" w:right="0" w:firstLine="709"/>
        <w:rPr>
          <w:b/>
          <w:color w:val="auto"/>
          <w:szCs w:val="24"/>
        </w:rPr>
      </w:pPr>
      <w:r w:rsidRPr="00B61643">
        <w:rPr>
          <w:b/>
          <w:color w:val="auto"/>
          <w:szCs w:val="24"/>
        </w:rPr>
        <w:t>H. CONGRESO DEL ESTADO:</w:t>
      </w:r>
    </w:p>
    <w:p w14:paraId="098EC654" w14:textId="77777777" w:rsidR="001C6831" w:rsidRPr="00B61643" w:rsidRDefault="001C6831" w:rsidP="003D5560">
      <w:pPr>
        <w:spacing w:after="0" w:line="360" w:lineRule="auto"/>
        <w:ind w:left="0" w:right="0" w:firstLine="709"/>
        <w:rPr>
          <w:color w:val="auto"/>
          <w:szCs w:val="24"/>
        </w:rPr>
      </w:pPr>
    </w:p>
    <w:p w14:paraId="455B4301" w14:textId="29EA20DC" w:rsidR="00C90BA8" w:rsidRPr="00B61643" w:rsidRDefault="00EC49D1" w:rsidP="003D5560">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En</w:t>
      </w:r>
      <w:r w:rsidR="001C6831" w:rsidRPr="00B61643">
        <w:rPr>
          <w:rFonts w:ascii="Arial" w:hAnsi="Arial" w:cs="Arial"/>
          <w:sz w:val="24"/>
          <w:szCs w:val="24"/>
        </w:rPr>
        <w:t xml:space="preserve"> fecha </w:t>
      </w:r>
      <w:r w:rsidR="001C51B2">
        <w:rPr>
          <w:rFonts w:ascii="Arial" w:hAnsi="Arial" w:cs="Arial"/>
          <w:sz w:val="24"/>
          <w:szCs w:val="24"/>
        </w:rPr>
        <w:t>24</w:t>
      </w:r>
      <w:r w:rsidR="001C6831" w:rsidRPr="00B61643">
        <w:rPr>
          <w:rFonts w:ascii="Arial" w:hAnsi="Arial" w:cs="Arial"/>
          <w:sz w:val="24"/>
          <w:szCs w:val="24"/>
        </w:rPr>
        <w:t xml:space="preserve"> de </w:t>
      </w:r>
      <w:r w:rsidR="001C51B2">
        <w:rPr>
          <w:rFonts w:ascii="Arial" w:hAnsi="Arial" w:cs="Arial"/>
          <w:sz w:val="24"/>
          <w:szCs w:val="24"/>
        </w:rPr>
        <w:t>marzo</w:t>
      </w:r>
      <w:r w:rsidRPr="00B61643">
        <w:rPr>
          <w:rFonts w:ascii="Arial" w:hAnsi="Arial" w:cs="Arial"/>
          <w:sz w:val="24"/>
          <w:szCs w:val="24"/>
        </w:rPr>
        <w:t xml:space="preserve"> </w:t>
      </w:r>
      <w:r w:rsidR="001C6831" w:rsidRPr="00B61643">
        <w:rPr>
          <w:rFonts w:ascii="Arial" w:hAnsi="Arial" w:cs="Arial"/>
          <w:sz w:val="24"/>
          <w:szCs w:val="24"/>
        </w:rPr>
        <w:t xml:space="preserve">del año </w:t>
      </w:r>
      <w:r w:rsidR="001C51B2">
        <w:rPr>
          <w:rFonts w:ascii="Arial" w:hAnsi="Arial" w:cs="Arial"/>
          <w:sz w:val="24"/>
          <w:szCs w:val="24"/>
        </w:rPr>
        <w:t>en curso</w:t>
      </w:r>
      <w:r w:rsidR="001C6831" w:rsidRPr="00B61643">
        <w:rPr>
          <w:rFonts w:ascii="Arial" w:hAnsi="Arial" w:cs="Arial"/>
          <w:sz w:val="24"/>
          <w:szCs w:val="24"/>
        </w:rPr>
        <w:t xml:space="preserve">, </w:t>
      </w:r>
      <w:r w:rsidRPr="00B61643">
        <w:rPr>
          <w:rFonts w:ascii="Arial" w:hAnsi="Arial" w:cs="Arial"/>
          <w:sz w:val="24"/>
          <w:szCs w:val="24"/>
        </w:rPr>
        <w:t xml:space="preserve">el diputado </w:t>
      </w:r>
      <w:r w:rsidR="001C51B2">
        <w:rPr>
          <w:rFonts w:ascii="Arial" w:hAnsi="Arial" w:cs="Arial"/>
          <w:sz w:val="24"/>
          <w:szCs w:val="24"/>
        </w:rPr>
        <w:t>Luis Enrique Borgas Romero</w:t>
      </w:r>
      <w:r w:rsidRPr="00B61643">
        <w:rPr>
          <w:rFonts w:ascii="Arial" w:hAnsi="Arial" w:cs="Arial"/>
          <w:sz w:val="24"/>
          <w:szCs w:val="24"/>
        </w:rPr>
        <w:t xml:space="preserve">, </w:t>
      </w:r>
      <w:r w:rsidR="00232136">
        <w:rPr>
          <w:rFonts w:ascii="Arial" w:hAnsi="Arial" w:cs="Arial"/>
          <w:sz w:val="24"/>
          <w:szCs w:val="24"/>
        </w:rPr>
        <w:t xml:space="preserve">en su calidad de </w:t>
      </w:r>
      <w:r w:rsidRPr="00B61643">
        <w:rPr>
          <w:rFonts w:ascii="Arial" w:hAnsi="Arial" w:cs="Arial"/>
          <w:sz w:val="24"/>
          <w:szCs w:val="24"/>
        </w:rPr>
        <w:t>Presidente de la Mesa Directiva del H. Congreso del Estado de Yucatán</w:t>
      </w:r>
      <w:r w:rsidR="00A246B6" w:rsidRPr="00B61643">
        <w:rPr>
          <w:rFonts w:ascii="Arial" w:hAnsi="Arial" w:cs="Arial"/>
          <w:sz w:val="24"/>
          <w:szCs w:val="24"/>
        </w:rPr>
        <w:t>,</w:t>
      </w:r>
      <w:r w:rsidR="00730213" w:rsidRPr="00B61643">
        <w:rPr>
          <w:rFonts w:ascii="Arial" w:hAnsi="Arial" w:cs="Arial"/>
          <w:sz w:val="24"/>
          <w:szCs w:val="24"/>
        </w:rPr>
        <w:t xml:space="preserve"> </w:t>
      </w:r>
      <w:r w:rsidRPr="00B61643">
        <w:rPr>
          <w:rFonts w:ascii="Arial" w:hAnsi="Arial" w:cs="Arial"/>
          <w:sz w:val="24"/>
          <w:szCs w:val="24"/>
        </w:rPr>
        <w:t xml:space="preserve">turnó </w:t>
      </w:r>
      <w:r w:rsidR="001C6831" w:rsidRPr="00B61643">
        <w:rPr>
          <w:rFonts w:ascii="Arial" w:hAnsi="Arial" w:cs="Arial"/>
          <w:sz w:val="24"/>
          <w:szCs w:val="24"/>
        </w:rPr>
        <w:t xml:space="preserve">a esta Comisión Permanente de Puntos Constitucionales y Gobernación para su estudio, análisis y dictamen, </w:t>
      </w:r>
      <w:r w:rsidR="00C90BA8" w:rsidRPr="00B61643">
        <w:rPr>
          <w:rFonts w:ascii="Arial" w:hAnsi="Arial" w:cs="Arial"/>
          <w:sz w:val="24"/>
          <w:szCs w:val="24"/>
        </w:rPr>
        <w:t>el</w:t>
      </w:r>
      <w:r w:rsidR="00002823" w:rsidRPr="00B61643">
        <w:rPr>
          <w:rFonts w:ascii="Arial" w:hAnsi="Arial" w:cs="Arial"/>
          <w:sz w:val="24"/>
          <w:szCs w:val="24"/>
        </w:rPr>
        <w:t xml:space="preserve"> Proyecto de Decreto por el que se </w:t>
      </w:r>
      <w:r w:rsidR="00E137C9">
        <w:rPr>
          <w:rFonts w:ascii="Arial" w:hAnsi="Arial" w:cs="Arial"/>
          <w:sz w:val="24"/>
          <w:szCs w:val="24"/>
        </w:rPr>
        <w:t>adiciona una fracción XXIII Bis a</w:t>
      </w:r>
      <w:r w:rsidR="00002823" w:rsidRPr="00B61643">
        <w:rPr>
          <w:rFonts w:ascii="Arial" w:hAnsi="Arial" w:cs="Arial"/>
          <w:sz w:val="24"/>
          <w:szCs w:val="24"/>
        </w:rPr>
        <w:t xml:space="preserve">l </w:t>
      </w:r>
      <w:r w:rsidR="001C51B2">
        <w:rPr>
          <w:rFonts w:ascii="Arial" w:hAnsi="Arial" w:cs="Arial"/>
          <w:sz w:val="24"/>
          <w:szCs w:val="24"/>
        </w:rPr>
        <w:t>artículo 7</w:t>
      </w:r>
      <w:r w:rsidR="00E137C9">
        <w:rPr>
          <w:rFonts w:ascii="Arial" w:hAnsi="Arial" w:cs="Arial"/>
          <w:sz w:val="24"/>
          <w:szCs w:val="24"/>
        </w:rPr>
        <w:t>3</w:t>
      </w:r>
      <w:r w:rsidR="00002823" w:rsidRPr="00B61643">
        <w:rPr>
          <w:rFonts w:ascii="Arial" w:hAnsi="Arial" w:cs="Arial"/>
          <w:sz w:val="24"/>
          <w:szCs w:val="24"/>
        </w:rPr>
        <w:t xml:space="preserve"> de la Constitución Política de los Estados Unidos Mexicanos, en materia de </w:t>
      </w:r>
      <w:r w:rsidR="00E137C9">
        <w:rPr>
          <w:rFonts w:ascii="Arial" w:hAnsi="Arial" w:cs="Arial"/>
          <w:sz w:val="24"/>
          <w:szCs w:val="24"/>
        </w:rPr>
        <w:t>seguridad privada</w:t>
      </w:r>
      <w:r w:rsidR="001C6831" w:rsidRPr="00B61643">
        <w:rPr>
          <w:rFonts w:ascii="Arial" w:hAnsi="Arial" w:cs="Arial"/>
          <w:sz w:val="24"/>
          <w:szCs w:val="24"/>
          <w:lang w:val="es-MX"/>
        </w:rPr>
        <w:t>,</w:t>
      </w:r>
      <w:r w:rsidR="001C6831" w:rsidRPr="00B61643">
        <w:rPr>
          <w:rFonts w:ascii="Arial" w:hAnsi="Arial" w:cs="Arial"/>
          <w:sz w:val="24"/>
          <w:szCs w:val="24"/>
        </w:rPr>
        <w:t xml:space="preserve"> </w:t>
      </w:r>
      <w:r w:rsidR="00C90BA8" w:rsidRPr="00B61643">
        <w:rPr>
          <w:rFonts w:ascii="Arial" w:hAnsi="Arial" w:cs="Arial"/>
          <w:sz w:val="24"/>
          <w:szCs w:val="24"/>
        </w:rPr>
        <w:t>mismo que fue remitido</w:t>
      </w:r>
      <w:r w:rsidR="001C6831" w:rsidRPr="00B61643">
        <w:rPr>
          <w:rFonts w:ascii="Arial" w:hAnsi="Arial" w:cs="Arial"/>
          <w:sz w:val="24"/>
          <w:szCs w:val="24"/>
        </w:rPr>
        <w:t xml:space="preserve"> por la Cámara de </w:t>
      </w:r>
      <w:r w:rsidR="00002823" w:rsidRPr="00B61643">
        <w:rPr>
          <w:rFonts w:ascii="Arial" w:hAnsi="Arial" w:cs="Arial"/>
          <w:sz w:val="24"/>
          <w:szCs w:val="24"/>
          <w:shd w:val="clear" w:color="auto" w:fill="FFFFFF" w:themeFill="background1"/>
        </w:rPr>
        <w:t>Senadores</w:t>
      </w:r>
      <w:r w:rsidR="001C6831" w:rsidRPr="00B61643">
        <w:rPr>
          <w:rFonts w:ascii="Arial" w:hAnsi="Arial" w:cs="Arial"/>
          <w:sz w:val="24"/>
          <w:szCs w:val="24"/>
          <w:shd w:val="clear" w:color="auto" w:fill="FFFFFF" w:themeFill="background1"/>
        </w:rPr>
        <w:t xml:space="preserve"> del</w:t>
      </w:r>
      <w:r w:rsidR="001C6831" w:rsidRPr="00B61643">
        <w:rPr>
          <w:rFonts w:ascii="Arial" w:hAnsi="Arial" w:cs="Arial"/>
          <w:sz w:val="24"/>
          <w:szCs w:val="24"/>
        </w:rPr>
        <w:t xml:space="preserve"> </w:t>
      </w:r>
      <w:r w:rsidR="00C90BA8" w:rsidRPr="00B61643">
        <w:rPr>
          <w:rFonts w:ascii="Arial" w:hAnsi="Arial" w:cs="Arial"/>
          <w:sz w:val="24"/>
          <w:szCs w:val="24"/>
        </w:rPr>
        <w:t xml:space="preserve">H. </w:t>
      </w:r>
      <w:r w:rsidR="001C6831" w:rsidRPr="00B61643">
        <w:rPr>
          <w:rFonts w:ascii="Arial" w:hAnsi="Arial" w:cs="Arial"/>
          <w:sz w:val="24"/>
          <w:szCs w:val="24"/>
        </w:rPr>
        <w:t xml:space="preserve">Congreso de la Unión, </w:t>
      </w:r>
      <w:r w:rsidR="00C90BA8" w:rsidRPr="00B61643">
        <w:rPr>
          <w:rFonts w:ascii="Arial" w:hAnsi="Arial" w:cs="Arial"/>
          <w:sz w:val="24"/>
          <w:szCs w:val="24"/>
        </w:rPr>
        <w:t>para los efectos constitucionales correspondientes con lo establecido en el</w:t>
      </w:r>
      <w:r w:rsidR="00CB4309" w:rsidRPr="00B61643">
        <w:rPr>
          <w:rFonts w:ascii="Arial" w:hAnsi="Arial" w:cs="Arial"/>
          <w:sz w:val="24"/>
          <w:szCs w:val="24"/>
        </w:rPr>
        <w:t xml:space="preserve"> artículo 135 de nuestra Carta M</w:t>
      </w:r>
      <w:r w:rsidR="00C90BA8" w:rsidRPr="00B61643">
        <w:rPr>
          <w:rFonts w:ascii="Arial" w:hAnsi="Arial" w:cs="Arial"/>
          <w:sz w:val="24"/>
          <w:szCs w:val="24"/>
        </w:rPr>
        <w:t>agna.</w:t>
      </w:r>
    </w:p>
    <w:p w14:paraId="592669EF" w14:textId="77777777" w:rsidR="001C6831" w:rsidRPr="00B61643" w:rsidRDefault="001C6831" w:rsidP="003D5560">
      <w:pPr>
        <w:spacing w:after="0" w:line="360" w:lineRule="auto"/>
        <w:ind w:left="0" w:right="0" w:firstLine="0"/>
        <w:rPr>
          <w:color w:val="auto"/>
          <w:szCs w:val="24"/>
        </w:rPr>
      </w:pPr>
    </w:p>
    <w:p w14:paraId="31BAD73B" w14:textId="77777777" w:rsidR="001C6831" w:rsidRPr="00B61643" w:rsidRDefault="00EC49D1" w:rsidP="003D5560">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La</w:t>
      </w:r>
      <w:r w:rsidR="001C6831" w:rsidRPr="00B61643">
        <w:rPr>
          <w:rFonts w:ascii="Arial" w:hAnsi="Arial" w:cs="Arial"/>
          <w:sz w:val="24"/>
          <w:szCs w:val="24"/>
        </w:rPr>
        <w:t xml:space="preserve">s </w:t>
      </w:r>
      <w:r w:rsidRPr="00B61643">
        <w:rPr>
          <w:rFonts w:ascii="Arial" w:hAnsi="Arial" w:cs="Arial"/>
          <w:sz w:val="24"/>
          <w:szCs w:val="24"/>
        </w:rPr>
        <w:t xml:space="preserve">y los </w:t>
      </w:r>
      <w:r w:rsidR="001C6831" w:rsidRPr="00B61643">
        <w:rPr>
          <w:rFonts w:ascii="Arial" w:hAnsi="Arial" w:cs="Arial"/>
          <w:sz w:val="24"/>
          <w:szCs w:val="24"/>
        </w:rPr>
        <w:t xml:space="preserve">diputados integrantes de </w:t>
      </w:r>
      <w:r w:rsidR="002C2E22" w:rsidRPr="00B61643">
        <w:rPr>
          <w:rFonts w:ascii="Arial" w:hAnsi="Arial" w:cs="Arial"/>
          <w:sz w:val="24"/>
          <w:szCs w:val="24"/>
        </w:rPr>
        <w:t xml:space="preserve">esta </w:t>
      </w:r>
      <w:r w:rsidR="00835B79" w:rsidRPr="00B61643">
        <w:rPr>
          <w:rFonts w:ascii="Arial" w:hAnsi="Arial" w:cs="Arial"/>
          <w:sz w:val="24"/>
          <w:szCs w:val="24"/>
        </w:rPr>
        <w:t>c</w:t>
      </w:r>
      <w:r w:rsidR="002C2E22" w:rsidRPr="00B61643">
        <w:rPr>
          <w:rFonts w:ascii="Arial" w:hAnsi="Arial" w:cs="Arial"/>
          <w:sz w:val="24"/>
          <w:szCs w:val="24"/>
        </w:rPr>
        <w:t xml:space="preserve">omisión </w:t>
      </w:r>
      <w:r w:rsidR="00835B79" w:rsidRPr="00B61643">
        <w:rPr>
          <w:rFonts w:ascii="Arial" w:hAnsi="Arial" w:cs="Arial"/>
          <w:sz w:val="24"/>
          <w:szCs w:val="24"/>
        </w:rPr>
        <w:t>p</w:t>
      </w:r>
      <w:r w:rsidR="002C2E22" w:rsidRPr="00B61643">
        <w:rPr>
          <w:rFonts w:ascii="Arial" w:hAnsi="Arial" w:cs="Arial"/>
          <w:sz w:val="24"/>
          <w:szCs w:val="24"/>
        </w:rPr>
        <w:t xml:space="preserve">ermanente, nos </w:t>
      </w:r>
      <w:r w:rsidR="00D316B0" w:rsidRPr="00B61643">
        <w:rPr>
          <w:rFonts w:ascii="Arial" w:hAnsi="Arial" w:cs="Arial"/>
          <w:sz w:val="24"/>
          <w:szCs w:val="24"/>
        </w:rPr>
        <w:t>ab</w:t>
      </w:r>
      <w:r w:rsidR="001C6831" w:rsidRPr="00B61643">
        <w:rPr>
          <w:rFonts w:ascii="Arial" w:hAnsi="Arial" w:cs="Arial"/>
          <w:sz w:val="24"/>
          <w:szCs w:val="24"/>
        </w:rPr>
        <w:t xml:space="preserve">ocamos al estudio y análisis de la propuesta de reforma constitucional mencionada, </w:t>
      </w:r>
      <w:r w:rsidRPr="00B61643">
        <w:rPr>
          <w:rFonts w:ascii="Arial" w:hAnsi="Arial" w:cs="Arial"/>
          <w:sz w:val="24"/>
          <w:szCs w:val="24"/>
        </w:rPr>
        <w:t xml:space="preserve">tomando en consideración </w:t>
      </w:r>
      <w:r w:rsidR="001C6831" w:rsidRPr="00B61643">
        <w:rPr>
          <w:rFonts w:ascii="Arial" w:hAnsi="Arial" w:cs="Arial"/>
          <w:sz w:val="24"/>
          <w:szCs w:val="24"/>
        </w:rPr>
        <w:t xml:space="preserve">los siguientes, </w:t>
      </w:r>
    </w:p>
    <w:p w14:paraId="67DFD15E" w14:textId="77777777" w:rsidR="007C096D" w:rsidRPr="00B61643" w:rsidRDefault="007C096D" w:rsidP="003D5560">
      <w:pPr>
        <w:spacing w:after="0" w:line="360" w:lineRule="auto"/>
        <w:ind w:left="0" w:right="0" w:firstLine="0"/>
        <w:jc w:val="left"/>
        <w:rPr>
          <w:rFonts w:eastAsia="Times New Roman"/>
          <w:color w:val="auto"/>
          <w:szCs w:val="24"/>
          <w:lang w:val="es-ES_tradnl" w:eastAsia="es-ES"/>
        </w:rPr>
      </w:pPr>
    </w:p>
    <w:p w14:paraId="106FE250" w14:textId="77777777" w:rsidR="00AF3B21" w:rsidRPr="00B61643" w:rsidRDefault="00AF3B21" w:rsidP="003D5560">
      <w:pPr>
        <w:spacing w:after="0" w:line="360" w:lineRule="auto"/>
        <w:ind w:left="0" w:right="0" w:firstLine="0"/>
        <w:jc w:val="left"/>
        <w:rPr>
          <w:rFonts w:eastAsia="Times New Roman"/>
          <w:color w:val="auto"/>
          <w:szCs w:val="24"/>
          <w:lang w:val="es-ES_tradnl" w:eastAsia="es-ES"/>
        </w:rPr>
      </w:pPr>
    </w:p>
    <w:p w14:paraId="2F49BE67" w14:textId="77777777" w:rsidR="006D242E" w:rsidRDefault="006D242E" w:rsidP="003D5560">
      <w:pPr>
        <w:spacing w:after="0" w:line="360" w:lineRule="auto"/>
        <w:ind w:left="0" w:right="0" w:firstLine="0"/>
        <w:jc w:val="left"/>
        <w:rPr>
          <w:rFonts w:eastAsia="Times New Roman"/>
          <w:color w:val="auto"/>
          <w:szCs w:val="24"/>
          <w:lang w:val="es-ES_tradnl" w:eastAsia="es-ES"/>
        </w:rPr>
      </w:pPr>
    </w:p>
    <w:p w14:paraId="3B1A36C2" w14:textId="77777777" w:rsidR="001C51B2" w:rsidRPr="00B61643" w:rsidRDefault="001C51B2" w:rsidP="003D5560">
      <w:pPr>
        <w:spacing w:after="0" w:line="360" w:lineRule="auto"/>
        <w:ind w:left="0" w:right="0" w:firstLine="0"/>
        <w:jc w:val="left"/>
        <w:rPr>
          <w:rFonts w:eastAsia="Times New Roman"/>
          <w:color w:val="auto"/>
          <w:szCs w:val="24"/>
          <w:lang w:val="es-ES_tradnl" w:eastAsia="es-ES"/>
        </w:rPr>
      </w:pPr>
    </w:p>
    <w:p w14:paraId="3A4D3F73" w14:textId="77777777" w:rsidR="001C6831" w:rsidRPr="001C51B2" w:rsidRDefault="001C6831" w:rsidP="009152AC">
      <w:pPr>
        <w:pStyle w:val="Textoindependiente2"/>
        <w:spacing w:after="0" w:line="360" w:lineRule="auto"/>
        <w:jc w:val="center"/>
        <w:rPr>
          <w:rFonts w:ascii="Arial" w:hAnsi="Arial" w:cs="Arial"/>
          <w:b/>
          <w:sz w:val="24"/>
          <w:szCs w:val="24"/>
          <w:lang w:val="pt-BR"/>
        </w:rPr>
      </w:pPr>
      <w:r w:rsidRPr="001C51B2">
        <w:rPr>
          <w:rFonts w:ascii="Arial" w:hAnsi="Arial" w:cs="Arial"/>
          <w:b/>
          <w:sz w:val="24"/>
          <w:szCs w:val="24"/>
          <w:lang w:val="pt-BR"/>
        </w:rPr>
        <w:lastRenderedPageBreak/>
        <w:t>A N T E C E D E N T E S:</w:t>
      </w:r>
    </w:p>
    <w:p w14:paraId="4087E5BC" w14:textId="77777777" w:rsidR="001C6831" w:rsidRPr="001C51B2" w:rsidRDefault="001C6831" w:rsidP="0082275C">
      <w:pPr>
        <w:pStyle w:val="Sangradetextonormal"/>
        <w:spacing w:after="0" w:line="360" w:lineRule="auto"/>
        <w:ind w:left="0"/>
        <w:jc w:val="center"/>
        <w:rPr>
          <w:rFonts w:ascii="Arial" w:hAnsi="Arial" w:cs="Arial"/>
          <w:b/>
          <w:sz w:val="24"/>
          <w:szCs w:val="24"/>
          <w:highlight w:val="yellow"/>
          <w:lang w:val="pt-BR"/>
        </w:rPr>
      </w:pPr>
    </w:p>
    <w:p w14:paraId="388537A9" w14:textId="77777777" w:rsidR="00845BD5" w:rsidRPr="00B61643" w:rsidRDefault="001C6831" w:rsidP="003D5560">
      <w:pPr>
        <w:autoSpaceDE w:val="0"/>
        <w:autoSpaceDN w:val="0"/>
        <w:adjustRightInd w:val="0"/>
        <w:spacing w:after="0" w:line="360" w:lineRule="auto"/>
        <w:ind w:left="0" w:right="0" w:firstLine="708"/>
        <w:rPr>
          <w:color w:val="auto"/>
          <w:szCs w:val="24"/>
        </w:rPr>
      </w:pPr>
      <w:r w:rsidRPr="00B61643">
        <w:rPr>
          <w:b/>
          <w:color w:val="auto"/>
          <w:szCs w:val="24"/>
        </w:rPr>
        <w:t xml:space="preserve">PRIMERO. </w:t>
      </w:r>
      <w:r w:rsidR="00C90BA8" w:rsidRPr="00B61643">
        <w:rPr>
          <w:color w:val="auto"/>
          <w:szCs w:val="24"/>
        </w:rPr>
        <w:t xml:space="preserve">Mediante oficio número </w:t>
      </w:r>
      <w:r w:rsidR="00E137C9">
        <w:t>DGPL-2P3A.-1624.30</w:t>
      </w:r>
      <w:r w:rsidR="006D242E" w:rsidRPr="00B61643">
        <w:rPr>
          <w:color w:val="auto"/>
          <w:szCs w:val="24"/>
        </w:rPr>
        <w:t>,</w:t>
      </w:r>
      <w:r w:rsidR="00C90BA8" w:rsidRPr="00B61643">
        <w:rPr>
          <w:color w:val="auto"/>
          <w:szCs w:val="24"/>
        </w:rPr>
        <w:t xml:space="preserve"> de fecha </w:t>
      </w:r>
      <w:r w:rsidR="001C51B2">
        <w:t>11</w:t>
      </w:r>
      <w:r w:rsidR="001C51B2" w:rsidRPr="00F76EA7">
        <w:t xml:space="preserve"> de </w:t>
      </w:r>
      <w:r w:rsidR="001C51B2">
        <w:t>marzo</w:t>
      </w:r>
      <w:r w:rsidR="001C51B2" w:rsidRPr="00F76EA7">
        <w:t xml:space="preserve"> de</w:t>
      </w:r>
      <w:r w:rsidR="001C51B2">
        <w:t>l año</w:t>
      </w:r>
      <w:r w:rsidR="001C51B2" w:rsidRPr="00F76EA7">
        <w:t xml:space="preserve"> 20</w:t>
      </w:r>
      <w:r w:rsidR="001C51B2">
        <w:t>21</w:t>
      </w:r>
      <w:r w:rsidR="00845BD5" w:rsidRPr="00B61643">
        <w:rPr>
          <w:color w:val="auto"/>
          <w:szCs w:val="24"/>
        </w:rPr>
        <w:t xml:space="preserve">, </w:t>
      </w:r>
      <w:r w:rsidR="00FB0B95" w:rsidRPr="00B61643">
        <w:rPr>
          <w:color w:val="auto"/>
          <w:szCs w:val="24"/>
        </w:rPr>
        <w:t xml:space="preserve">este H. Congreso del Estado recibió a través de su correo institucional por conducto de </w:t>
      </w:r>
      <w:r w:rsidR="00845BD5" w:rsidRPr="00B61643">
        <w:rPr>
          <w:color w:val="auto"/>
          <w:szCs w:val="24"/>
        </w:rPr>
        <w:t xml:space="preserve">la Mesa Directiva </w:t>
      </w:r>
      <w:r w:rsidR="00C90BA8" w:rsidRPr="00B61643">
        <w:rPr>
          <w:color w:val="auto"/>
          <w:szCs w:val="24"/>
        </w:rPr>
        <w:t>de la Cámara de Senadores</w:t>
      </w:r>
      <w:r w:rsidR="00845BD5" w:rsidRPr="00B61643">
        <w:rPr>
          <w:color w:val="auto"/>
          <w:szCs w:val="24"/>
        </w:rPr>
        <w:t xml:space="preserve">, </w:t>
      </w:r>
      <w:r w:rsidR="00F13220" w:rsidRPr="00B61643">
        <w:rPr>
          <w:color w:val="auto"/>
          <w:szCs w:val="24"/>
        </w:rPr>
        <w:t xml:space="preserve">el expediente </w:t>
      </w:r>
      <w:r w:rsidR="006D242E" w:rsidRPr="00B61643">
        <w:rPr>
          <w:color w:val="auto"/>
          <w:szCs w:val="24"/>
        </w:rPr>
        <w:t>que contiene el</w:t>
      </w:r>
      <w:r w:rsidR="00C90BA8" w:rsidRPr="00B61643">
        <w:rPr>
          <w:color w:val="auto"/>
          <w:szCs w:val="24"/>
        </w:rPr>
        <w:t xml:space="preserve"> </w:t>
      </w:r>
      <w:r w:rsidR="001C51B2" w:rsidRPr="001C51B2">
        <w:rPr>
          <w:color w:val="auto"/>
          <w:szCs w:val="24"/>
        </w:rPr>
        <w:t xml:space="preserve">Proyecto de Decreto </w:t>
      </w:r>
      <w:r w:rsidR="00E137C9" w:rsidRPr="00B61643">
        <w:rPr>
          <w:szCs w:val="24"/>
        </w:rPr>
        <w:t xml:space="preserve">por el que se </w:t>
      </w:r>
      <w:r w:rsidR="00E137C9">
        <w:rPr>
          <w:szCs w:val="24"/>
        </w:rPr>
        <w:t>adiciona una fracción XXIII Bis a</w:t>
      </w:r>
      <w:r w:rsidR="00E137C9" w:rsidRPr="00B61643">
        <w:rPr>
          <w:szCs w:val="24"/>
        </w:rPr>
        <w:t xml:space="preserve">l </w:t>
      </w:r>
      <w:r w:rsidR="00E137C9">
        <w:rPr>
          <w:szCs w:val="24"/>
        </w:rPr>
        <w:t>artículo 73</w:t>
      </w:r>
      <w:r w:rsidR="00E137C9" w:rsidRPr="00B61643">
        <w:rPr>
          <w:szCs w:val="24"/>
        </w:rPr>
        <w:t xml:space="preserve"> de la Constitución Política de los Estados Unidos Mexicanos, en materia de </w:t>
      </w:r>
      <w:r w:rsidR="00E137C9">
        <w:rPr>
          <w:szCs w:val="24"/>
        </w:rPr>
        <w:t>seguridad privada</w:t>
      </w:r>
      <w:r w:rsidR="00F13220" w:rsidRPr="00B61643">
        <w:rPr>
          <w:color w:val="auto"/>
          <w:szCs w:val="24"/>
        </w:rPr>
        <w:t>, para los efectos establecidos en el</w:t>
      </w:r>
      <w:r w:rsidR="00CB4309" w:rsidRPr="00B61643">
        <w:rPr>
          <w:color w:val="auto"/>
          <w:szCs w:val="24"/>
        </w:rPr>
        <w:t xml:space="preserve"> artículo 135 de nuestra Carta M</w:t>
      </w:r>
      <w:r w:rsidR="00F13220" w:rsidRPr="00B61643">
        <w:rPr>
          <w:color w:val="auto"/>
          <w:szCs w:val="24"/>
        </w:rPr>
        <w:t>agna.</w:t>
      </w:r>
    </w:p>
    <w:p w14:paraId="69B52A7B" w14:textId="77777777" w:rsidR="006760A8" w:rsidRPr="00B61643" w:rsidRDefault="006760A8" w:rsidP="003D5560">
      <w:pPr>
        <w:autoSpaceDE w:val="0"/>
        <w:autoSpaceDN w:val="0"/>
        <w:adjustRightInd w:val="0"/>
        <w:spacing w:after="0" w:line="360" w:lineRule="auto"/>
        <w:ind w:left="0" w:right="0" w:firstLine="0"/>
        <w:rPr>
          <w:rFonts w:eastAsiaTheme="minorEastAsia"/>
          <w:color w:val="auto"/>
          <w:szCs w:val="24"/>
          <w:highlight w:val="yellow"/>
        </w:rPr>
      </w:pPr>
    </w:p>
    <w:p w14:paraId="662B9396" w14:textId="07AE7EFA" w:rsidR="0069737F" w:rsidRPr="00B61643" w:rsidRDefault="0027737C" w:rsidP="003D5560">
      <w:pPr>
        <w:autoSpaceDE w:val="0"/>
        <w:autoSpaceDN w:val="0"/>
        <w:adjustRightInd w:val="0"/>
        <w:spacing w:after="0" w:line="360" w:lineRule="auto"/>
        <w:ind w:left="0" w:right="0" w:firstLine="708"/>
        <w:rPr>
          <w:rFonts w:eastAsiaTheme="minorEastAsia"/>
          <w:color w:val="auto"/>
          <w:szCs w:val="24"/>
        </w:rPr>
      </w:pPr>
      <w:r w:rsidRPr="0023208B">
        <w:rPr>
          <w:rFonts w:eastAsiaTheme="minorEastAsia"/>
          <w:b/>
          <w:color w:val="auto"/>
          <w:szCs w:val="24"/>
        </w:rPr>
        <w:t xml:space="preserve">SEGUNDO. </w:t>
      </w:r>
      <w:r w:rsidR="00CC0FBD" w:rsidRPr="0023208B">
        <w:rPr>
          <w:rFonts w:eastAsiaTheme="minorEastAsia"/>
          <w:color w:val="auto"/>
          <w:szCs w:val="24"/>
        </w:rPr>
        <w:t xml:space="preserve">En concreto, </w:t>
      </w:r>
      <w:r w:rsidR="00721C3C" w:rsidRPr="0023208B">
        <w:rPr>
          <w:rFonts w:eastAsiaTheme="minorEastAsia"/>
          <w:color w:val="auto"/>
          <w:szCs w:val="24"/>
        </w:rPr>
        <w:t xml:space="preserve">el </w:t>
      </w:r>
      <w:r w:rsidR="00950B0A" w:rsidRPr="0023208B">
        <w:rPr>
          <w:rFonts w:eastAsiaTheme="minorEastAsia"/>
          <w:color w:val="auto"/>
          <w:szCs w:val="24"/>
        </w:rPr>
        <w:t>P</w:t>
      </w:r>
      <w:r w:rsidR="00721C3C" w:rsidRPr="0023208B">
        <w:rPr>
          <w:rFonts w:eastAsiaTheme="minorEastAsia"/>
          <w:color w:val="auto"/>
          <w:szCs w:val="24"/>
        </w:rPr>
        <w:t xml:space="preserve">royecto de decreto </w:t>
      </w:r>
      <w:r w:rsidR="00E137C9" w:rsidRPr="0023208B">
        <w:rPr>
          <w:szCs w:val="24"/>
        </w:rPr>
        <w:t>por el que se adiciona una fracción XXIII Bis al artículo 73 de la Constitución Política de los Estados Unidos Mexicanos, en materia de seguridad privada</w:t>
      </w:r>
      <w:r w:rsidR="00CC0FBD" w:rsidRPr="0023208B">
        <w:rPr>
          <w:rFonts w:eastAsiaTheme="minorEastAsia"/>
          <w:color w:val="auto"/>
          <w:szCs w:val="24"/>
        </w:rPr>
        <w:t xml:space="preserve">, </w:t>
      </w:r>
      <w:r w:rsidR="00721C3C" w:rsidRPr="0023208B">
        <w:rPr>
          <w:rFonts w:eastAsiaTheme="minorEastAsia"/>
          <w:color w:val="auto"/>
          <w:szCs w:val="24"/>
        </w:rPr>
        <w:t xml:space="preserve">derivó de </w:t>
      </w:r>
      <w:r w:rsidR="00E137C9" w:rsidRPr="0023208B">
        <w:rPr>
          <w:rFonts w:eastAsiaTheme="minorEastAsia"/>
          <w:color w:val="auto"/>
          <w:szCs w:val="24"/>
        </w:rPr>
        <w:t>dos</w:t>
      </w:r>
      <w:r w:rsidR="00D67AD1" w:rsidRPr="0023208B">
        <w:rPr>
          <w:rFonts w:eastAsiaTheme="minorEastAsia"/>
          <w:color w:val="auto"/>
          <w:szCs w:val="24"/>
        </w:rPr>
        <w:t xml:space="preserve"> iniciat</w:t>
      </w:r>
      <w:r w:rsidR="00721C3C" w:rsidRPr="0023208B">
        <w:rPr>
          <w:rFonts w:eastAsiaTheme="minorEastAsia"/>
          <w:color w:val="auto"/>
          <w:szCs w:val="24"/>
        </w:rPr>
        <w:t>iva</w:t>
      </w:r>
      <w:r w:rsidR="00E137C9" w:rsidRPr="0023208B">
        <w:rPr>
          <w:rFonts w:eastAsiaTheme="minorEastAsia"/>
          <w:color w:val="auto"/>
          <w:szCs w:val="24"/>
        </w:rPr>
        <w:t>s</w:t>
      </w:r>
      <w:r w:rsidR="00721C3C" w:rsidRPr="0023208B">
        <w:rPr>
          <w:rFonts w:eastAsiaTheme="minorEastAsia"/>
          <w:color w:val="auto"/>
          <w:szCs w:val="24"/>
        </w:rPr>
        <w:t xml:space="preserve"> </w:t>
      </w:r>
      <w:r w:rsidR="001C51B2" w:rsidRPr="0023208B">
        <w:rPr>
          <w:rFonts w:eastAsiaTheme="minorEastAsia"/>
          <w:color w:val="auto"/>
          <w:szCs w:val="24"/>
        </w:rPr>
        <w:t>presentada</w:t>
      </w:r>
      <w:r w:rsidR="00E137C9" w:rsidRPr="0023208B">
        <w:rPr>
          <w:rFonts w:eastAsiaTheme="minorEastAsia"/>
          <w:color w:val="auto"/>
          <w:szCs w:val="24"/>
        </w:rPr>
        <w:t>s</w:t>
      </w:r>
      <w:r w:rsidR="00D67AD1" w:rsidRPr="0023208B">
        <w:rPr>
          <w:rFonts w:eastAsiaTheme="minorEastAsia"/>
          <w:color w:val="auto"/>
          <w:szCs w:val="24"/>
        </w:rPr>
        <w:t>, la primera</w:t>
      </w:r>
      <w:r w:rsidR="001C51B2" w:rsidRPr="0023208B">
        <w:rPr>
          <w:rFonts w:eastAsiaTheme="minorEastAsia"/>
          <w:color w:val="auto"/>
          <w:szCs w:val="24"/>
        </w:rPr>
        <w:t xml:space="preserve"> por </w:t>
      </w:r>
      <w:r w:rsidR="00D67AD1" w:rsidRPr="0023208B">
        <w:rPr>
          <w:rFonts w:eastAsiaTheme="minorEastAsia"/>
          <w:color w:val="auto"/>
          <w:szCs w:val="24"/>
        </w:rPr>
        <w:t xml:space="preserve">la </w:t>
      </w:r>
      <w:r w:rsidR="001C51B2" w:rsidRPr="0023208B">
        <w:rPr>
          <w:rFonts w:eastAsiaTheme="minorEastAsia"/>
          <w:color w:val="auto"/>
          <w:szCs w:val="24"/>
        </w:rPr>
        <w:t>legislador</w:t>
      </w:r>
      <w:r w:rsidR="00D67AD1" w:rsidRPr="0023208B">
        <w:rPr>
          <w:rFonts w:eastAsiaTheme="minorEastAsia"/>
          <w:color w:val="auto"/>
          <w:szCs w:val="24"/>
        </w:rPr>
        <w:t>a</w:t>
      </w:r>
      <w:r w:rsidR="001C51B2" w:rsidRPr="0023208B">
        <w:rPr>
          <w:rFonts w:eastAsiaTheme="minorEastAsia"/>
          <w:color w:val="auto"/>
          <w:szCs w:val="24"/>
        </w:rPr>
        <w:t xml:space="preserve"> federal</w:t>
      </w:r>
      <w:r w:rsidR="00D67AD1" w:rsidRPr="0023208B">
        <w:rPr>
          <w:rFonts w:eastAsiaTheme="minorEastAsia"/>
          <w:color w:val="auto"/>
          <w:szCs w:val="24"/>
        </w:rPr>
        <w:t xml:space="preserve"> </w:t>
      </w:r>
      <w:r w:rsidR="00D67AD1" w:rsidRPr="0023208B">
        <w:t>Carmen Mora García</w:t>
      </w:r>
      <w:r w:rsidR="001C51B2" w:rsidRPr="0023208B">
        <w:rPr>
          <w:rFonts w:eastAsiaTheme="minorEastAsia"/>
          <w:color w:val="auto"/>
          <w:szCs w:val="24"/>
        </w:rPr>
        <w:t xml:space="preserve">, con fecha </w:t>
      </w:r>
      <w:r w:rsidR="00D67AD1" w:rsidRPr="0023208B">
        <w:t>18 de marzo de 2020</w:t>
      </w:r>
      <w:r w:rsidR="00D67AD1" w:rsidRPr="0023208B">
        <w:rPr>
          <w:rFonts w:eastAsiaTheme="minorEastAsia"/>
          <w:color w:val="auto"/>
          <w:szCs w:val="24"/>
        </w:rPr>
        <w:t>, y la segunda por la Diputada Juanita Guerra Mena, de fecha 7 de abril de 2020.</w:t>
      </w:r>
    </w:p>
    <w:p w14:paraId="30C9D8B4" w14:textId="77777777" w:rsidR="001B0387" w:rsidRPr="00B61643" w:rsidRDefault="001B0387" w:rsidP="003D5560">
      <w:pPr>
        <w:autoSpaceDE w:val="0"/>
        <w:autoSpaceDN w:val="0"/>
        <w:adjustRightInd w:val="0"/>
        <w:spacing w:after="0" w:line="360" w:lineRule="auto"/>
        <w:ind w:left="0" w:right="0" w:firstLine="708"/>
        <w:rPr>
          <w:rFonts w:eastAsiaTheme="minorEastAsia"/>
          <w:color w:val="auto"/>
          <w:szCs w:val="24"/>
        </w:rPr>
      </w:pPr>
    </w:p>
    <w:p w14:paraId="4A8B4ADB" w14:textId="77777777" w:rsidR="002A227D" w:rsidRPr="00B61643" w:rsidRDefault="0069737F" w:rsidP="003D5560">
      <w:pPr>
        <w:spacing w:after="0" w:line="360" w:lineRule="auto"/>
        <w:ind w:left="0" w:right="0" w:firstLine="695"/>
        <w:rPr>
          <w:szCs w:val="24"/>
        </w:rPr>
      </w:pPr>
      <w:r w:rsidRPr="00B61643">
        <w:rPr>
          <w:rFonts w:eastAsiaTheme="minorEastAsia"/>
          <w:b/>
          <w:color w:val="auto"/>
          <w:szCs w:val="24"/>
        </w:rPr>
        <w:t xml:space="preserve">TERCERO. </w:t>
      </w:r>
      <w:r w:rsidR="002A227D" w:rsidRPr="00B61643">
        <w:rPr>
          <w:szCs w:val="24"/>
        </w:rPr>
        <w:t>En sesión plenar</w:t>
      </w:r>
      <w:r w:rsidR="006765C9" w:rsidRPr="00B61643">
        <w:rPr>
          <w:szCs w:val="24"/>
        </w:rPr>
        <w:t>ia de la Cámara de Diputados, de</w:t>
      </w:r>
      <w:r w:rsidR="00B41DBE" w:rsidRPr="00B61643">
        <w:rPr>
          <w:szCs w:val="24"/>
        </w:rPr>
        <w:t xml:space="preserve"> fecha </w:t>
      </w:r>
      <w:r w:rsidR="00080DA5" w:rsidRPr="00080DA5">
        <w:t>14 de diciembre de 2020</w:t>
      </w:r>
      <w:r w:rsidR="002A227D" w:rsidRPr="00B61643">
        <w:rPr>
          <w:szCs w:val="24"/>
        </w:rPr>
        <w:t>, se aprobó</w:t>
      </w:r>
      <w:r w:rsidR="00080DA5">
        <w:rPr>
          <w:szCs w:val="24"/>
        </w:rPr>
        <w:t>, con modificaciones a las iniciativas originales,</w:t>
      </w:r>
      <w:r w:rsidR="002A227D" w:rsidRPr="00B61643">
        <w:rPr>
          <w:szCs w:val="24"/>
        </w:rPr>
        <w:t xml:space="preserve"> </w:t>
      </w:r>
      <w:r w:rsidR="006765C9" w:rsidRPr="00B61643">
        <w:rPr>
          <w:szCs w:val="24"/>
        </w:rPr>
        <w:t>el P</w:t>
      </w:r>
      <w:r w:rsidR="002A227D" w:rsidRPr="00B61643">
        <w:rPr>
          <w:szCs w:val="24"/>
        </w:rPr>
        <w:t xml:space="preserve">royecto de decreto </w:t>
      </w:r>
      <w:r w:rsidR="00080DA5" w:rsidRPr="00B61643">
        <w:rPr>
          <w:szCs w:val="24"/>
        </w:rPr>
        <w:t xml:space="preserve">por el que se </w:t>
      </w:r>
      <w:r w:rsidR="00080DA5">
        <w:rPr>
          <w:szCs w:val="24"/>
        </w:rPr>
        <w:t>adiciona una fracción XXIII Bis a</w:t>
      </w:r>
      <w:r w:rsidR="00080DA5" w:rsidRPr="00B61643">
        <w:rPr>
          <w:szCs w:val="24"/>
        </w:rPr>
        <w:t xml:space="preserve">l </w:t>
      </w:r>
      <w:r w:rsidR="00080DA5">
        <w:rPr>
          <w:szCs w:val="24"/>
        </w:rPr>
        <w:t>artículo 73</w:t>
      </w:r>
      <w:r w:rsidR="00080DA5" w:rsidRPr="00B61643">
        <w:rPr>
          <w:szCs w:val="24"/>
        </w:rPr>
        <w:t xml:space="preserve"> de la Constitución Política de los Estados Unidos Mexicanos, en materia de </w:t>
      </w:r>
      <w:r w:rsidR="00080DA5">
        <w:rPr>
          <w:szCs w:val="24"/>
        </w:rPr>
        <w:t>seguridad privada</w:t>
      </w:r>
      <w:r w:rsidR="002A227D" w:rsidRPr="00B61643">
        <w:rPr>
          <w:szCs w:val="24"/>
        </w:rPr>
        <w:t>.</w:t>
      </w:r>
    </w:p>
    <w:p w14:paraId="5CC388C0" w14:textId="77777777" w:rsidR="00AB2145" w:rsidRPr="00B61643" w:rsidRDefault="00AB2145" w:rsidP="003D5560">
      <w:pPr>
        <w:autoSpaceDE w:val="0"/>
        <w:autoSpaceDN w:val="0"/>
        <w:adjustRightInd w:val="0"/>
        <w:spacing w:after="0" w:line="360" w:lineRule="auto"/>
        <w:ind w:left="0" w:right="0" w:firstLine="695"/>
        <w:rPr>
          <w:rFonts w:eastAsiaTheme="minorEastAsia"/>
          <w:color w:val="auto"/>
          <w:szCs w:val="24"/>
          <w:highlight w:val="yellow"/>
        </w:rPr>
      </w:pPr>
    </w:p>
    <w:p w14:paraId="54621BBE" w14:textId="77777777" w:rsidR="00C60DEA" w:rsidRPr="00B61643" w:rsidRDefault="00CB40EF" w:rsidP="003D5560">
      <w:pPr>
        <w:autoSpaceDE w:val="0"/>
        <w:autoSpaceDN w:val="0"/>
        <w:adjustRightInd w:val="0"/>
        <w:spacing w:after="0" w:line="360" w:lineRule="auto"/>
        <w:ind w:left="0" w:right="0" w:firstLine="695"/>
        <w:rPr>
          <w:szCs w:val="24"/>
        </w:rPr>
      </w:pPr>
      <w:r>
        <w:rPr>
          <w:rFonts w:eastAsiaTheme="minorEastAsia"/>
          <w:b/>
          <w:color w:val="auto"/>
          <w:szCs w:val="24"/>
        </w:rPr>
        <w:t>CUARTO.</w:t>
      </w:r>
      <w:r w:rsidR="00AB2145" w:rsidRPr="00B61643">
        <w:rPr>
          <w:rFonts w:eastAsiaTheme="minorEastAsia"/>
          <w:color w:val="auto"/>
          <w:szCs w:val="24"/>
        </w:rPr>
        <w:t xml:space="preserve"> </w:t>
      </w:r>
      <w:r w:rsidR="002A227D" w:rsidRPr="00B61643">
        <w:rPr>
          <w:szCs w:val="24"/>
        </w:rPr>
        <w:t xml:space="preserve">En su carácter de cámara revisora, en fecha </w:t>
      </w:r>
      <w:r w:rsidR="00010F31">
        <w:t>11 de marzo del año en curso</w:t>
      </w:r>
      <w:r w:rsidR="00950B0A" w:rsidRPr="00B61643">
        <w:rPr>
          <w:szCs w:val="24"/>
        </w:rPr>
        <w:t xml:space="preserve"> fue aprobado</w:t>
      </w:r>
      <w:r w:rsidR="00730213" w:rsidRPr="00B61643">
        <w:rPr>
          <w:szCs w:val="24"/>
        </w:rPr>
        <w:t>,</w:t>
      </w:r>
      <w:r w:rsidR="002A227D" w:rsidRPr="00B61643">
        <w:rPr>
          <w:szCs w:val="24"/>
        </w:rPr>
        <w:t xml:space="preserve"> mediante sesión de pleno en la Cámara de Senadores del H. Congreso de la Unión, </w:t>
      </w:r>
      <w:r w:rsidR="006765C9" w:rsidRPr="00B61643">
        <w:rPr>
          <w:szCs w:val="24"/>
        </w:rPr>
        <w:t>el multicitado</w:t>
      </w:r>
      <w:r w:rsidR="00950B0A" w:rsidRPr="00B61643">
        <w:rPr>
          <w:szCs w:val="24"/>
        </w:rPr>
        <w:t xml:space="preserve"> P</w:t>
      </w:r>
      <w:r w:rsidR="002A227D" w:rsidRPr="00B61643">
        <w:rPr>
          <w:szCs w:val="24"/>
        </w:rPr>
        <w:t>royecto de decreto.</w:t>
      </w:r>
    </w:p>
    <w:p w14:paraId="52CF3ABD" w14:textId="77777777" w:rsidR="00A246B6" w:rsidRPr="00B61643" w:rsidRDefault="00A246B6" w:rsidP="003D5560">
      <w:pPr>
        <w:pStyle w:val="Textoindependiente2"/>
        <w:spacing w:after="0" w:line="360" w:lineRule="auto"/>
        <w:jc w:val="both"/>
        <w:rPr>
          <w:rFonts w:ascii="Arial" w:hAnsi="Arial" w:cs="Arial"/>
          <w:b/>
          <w:sz w:val="24"/>
          <w:szCs w:val="24"/>
        </w:rPr>
      </w:pPr>
    </w:p>
    <w:p w14:paraId="730D4205" w14:textId="643B2D3E" w:rsidR="002F6D69" w:rsidRPr="00B61643" w:rsidRDefault="00B61643" w:rsidP="003D5560">
      <w:pPr>
        <w:pStyle w:val="Textoindependiente2"/>
        <w:spacing w:after="0" w:line="360" w:lineRule="auto"/>
        <w:ind w:firstLine="708"/>
        <w:jc w:val="both"/>
        <w:rPr>
          <w:rFonts w:ascii="Arial" w:hAnsi="Arial" w:cs="Arial"/>
          <w:b/>
          <w:sz w:val="24"/>
          <w:szCs w:val="24"/>
        </w:rPr>
      </w:pPr>
      <w:r w:rsidRPr="00B61643">
        <w:rPr>
          <w:rFonts w:ascii="Arial" w:hAnsi="Arial" w:cs="Arial"/>
          <w:b/>
          <w:sz w:val="24"/>
          <w:szCs w:val="24"/>
        </w:rPr>
        <w:t>QUINTO</w:t>
      </w:r>
      <w:r w:rsidR="00CB40EF">
        <w:rPr>
          <w:rFonts w:ascii="Arial" w:hAnsi="Arial" w:cs="Arial"/>
          <w:b/>
          <w:sz w:val="24"/>
          <w:szCs w:val="24"/>
        </w:rPr>
        <w:t>.</w:t>
      </w:r>
      <w:r w:rsidR="00A246B6" w:rsidRPr="00B61643">
        <w:rPr>
          <w:rFonts w:ascii="Arial" w:hAnsi="Arial" w:cs="Arial"/>
          <w:sz w:val="24"/>
          <w:szCs w:val="24"/>
        </w:rPr>
        <w:t xml:space="preserve"> Por </w:t>
      </w:r>
      <w:r w:rsidRPr="00B61643">
        <w:rPr>
          <w:rFonts w:ascii="Arial" w:hAnsi="Arial" w:cs="Arial"/>
          <w:sz w:val="24"/>
          <w:szCs w:val="24"/>
        </w:rPr>
        <w:t>tanto</w:t>
      </w:r>
      <w:r w:rsidR="00A246B6" w:rsidRPr="00B61643">
        <w:rPr>
          <w:rFonts w:ascii="Arial" w:hAnsi="Arial" w:cs="Arial"/>
          <w:sz w:val="24"/>
          <w:szCs w:val="24"/>
        </w:rPr>
        <w:t xml:space="preserve">, </w:t>
      </w:r>
      <w:r w:rsidR="00803B8E" w:rsidRPr="00B61643">
        <w:rPr>
          <w:rFonts w:ascii="Arial" w:hAnsi="Arial" w:cs="Arial"/>
          <w:sz w:val="24"/>
          <w:szCs w:val="24"/>
        </w:rPr>
        <w:t>el día</w:t>
      </w:r>
      <w:r w:rsidR="002F6D69" w:rsidRPr="00B61643">
        <w:rPr>
          <w:rFonts w:ascii="Arial" w:hAnsi="Arial" w:cs="Arial"/>
          <w:sz w:val="24"/>
          <w:szCs w:val="24"/>
        </w:rPr>
        <w:t xml:space="preserve"> </w:t>
      </w:r>
      <w:r w:rsidR="00010F31">
        <w:rPr>
          <w:rFonts w:ascii="Arial" w:hAnsi="Arial" w:cs="Arial"/>
          <w:sz w:val="24"/>
          <w:szCs w:val="24"/>
        </w:rPr>
        <w:t>2</w:t>
      </w:r>
      <w:r w:rsidR="00B41DBE" w:rsidRPr="00B61643">
        <w:rPr>
          <w:rFonts w:ascii="Arial" w:hAnsi="Arial" w:cs="Arial"/>
          <w:sz w:val="24"/>
          <w:szCs w:val="24"/>
        </w:rPr>
        <w:t>4</w:t>
      </w:r>
      <w:r w:rsidR="002F6D69" w:rsidRPr="00B61643">
        <w:rPr>
          <w:rFonts w:ascii="Arial" w:hAnsi="Arial" w:cs="Arial"/>
          <w:sz w:val="24"/>
          <w:szCs w:val="24"/>
        </w:rPr>
        <w:t xml:space="preserve"> de </w:t>
      </w:r>
      <w:r w:rsidR="00010F31">
        <w:rPr>
          <w:rFonts w:ascii="Arial" w:hAnsi="Arial" w:cs="Arial"/>
          <w:sz w:val="24"/>
          <w:szCs w:val="24"/>
        </w:rPr>
        <w:t>marzo</w:t>
      </w:r>
      <w:r w:rsidR="00B41DBE" w:rsidRPr="00B61643">
        <w:rPr>
          <w:rFonts w:ascii="Arial" w:hAnsi="Arial" w:cs="Arial"/>
          <w:sz w:val="24"/>
          <w:szCs w:val="24"/>
        </w:rPr>
        <w:t xml:space="preserve"> </w:t>
      </w:r>
      <w:r w:rsidR="00A246B6" w:rsidRPr="00B61643">
        <w:rPr>
          <w:rFonts w:ascii="Arial" w:hAnsi="Arial" w:cs="Arial"/>
          <w:sz w:val="24"/>
          <w:szCs w:val="24"/>
        </w:rPr>
        <w:t xml:space="preserve">del </w:t>
      </w:r>
      <w:r w:rsidR="00010F31">
        <w:rPr>
          <w:rFonts w:ascii="Arial" w:hAnsi="Arial" w:cs="Arial"/>
          <w:sz w:val="24"/>
          <w:szCs w:val="24"/>
        </w:rPr>
        <w:t>presente año</w:t>
      </w:r>
      <w:r w:rsidR="002F6D69" w:rsidRPr="00B61643">
        <w:rPr>
          <w:rFonts w:ascii="Arial" w:hAnsi="Arial" w:cs="Arial"/>
          <w:sz w:val="24"/>
          <w:szCs w:val="24"/>
        </w:rPr>
        <w:t xml:space="preserve">, fue distribuido </w:t>
      </w:r>
      <w:r w:rsidR="00010F31">
        <w:rPr>
          <w:rFonts w:ascii="Arial" w:hAnsi="Arial" w:cs="Arial"/>
          <w:sz w:val="24"/>
          <w:szCs w:val="24"/>
        </w:rPr>
        <w:lastRenderedPageBreak/>
        <w:t>dicho</w:t>
      </w:r>
      <w:r w:rsidR="002F6D69" w:rsidRPr="00B61643">
        <w:rPr>
          <w:rFonts w:ascii="Arial" w:hAnsi="Arial" w:cs="Arial"/>
          <w:sz w:val="24"/>
          <w:szCs w:val="24"/>
        </w:rPr>
        <w:t xml:space="preserve"> Proyecto de decreto, por </w:t>
      </w:r>
      <w:r w:rsidR="00010F31">
        <w:rPr>
          <w:rFonts w:ascii="Arial" w:hAnsi="Arial" w:cs="Arial"/>
          <w:sz w:val="24"/>
          <w:szCs w:val="24"/>
        </w:rPr>
        <w:t>el</w:t>
      </w:r>
      <w:r w:rsidR="002F6D69" w:rsidRPr="00B61643">
        <w:rPr>
          <w:rFonts w:ascii="Arial" w:hAnsi="Arial" w:cs="Arial"/>
          <w:sz w:val="24"/>
          <w:szCs w:val="24"/>
        </w:rPr>
        <w:t xml:space="preserve"> President</w:t>
      </w:r>
      <w:r w:rsidR="00010F31">
        <w:rPr>
          <w:rFonts w:ascii="Arial" w:hAnsi="Arial" w:cs="Arial"/>
          <w:sz w:val="24"/>
          <w:szCs w:val="24"/>
        </w:rPr>
        <w:t>e</w:t>
      </w:r>
      <w:r w:rsidR="002F6D69" w:rsidRPr="00B61643">
        <w:rPr>
          <w:rFonts w:ascii="Arial" w:hAnsi="Arial" w:cs="Arial"/>
          <w:sz w:val="24"/>
          <w:szCs w:val="24"/>
        </w:rPr>
        <w:t xml:space="preserve"> diputad</w:t>
      </w:r>
      <w:r w:rsidR="00010F31">
        <w:rPr>
          <w:rFonts w:ascii="Arial" w:hAnsi="Arial" w:cs="Arial"/>
          <w:sz w:val="24"/>
          <w:szCs w:val="24"/>
        </w:rPr>
        <w:t>o</w:t>
      </w:r>
      <w:r w:rsidR="002F6D69" w:rsidRPr="00B61643">
        <w:rPr>
          <w:rFonts w:ascii="Arial" w:hAnsi="Arial" w:cs="Arial"/>
          <w:sz w:val="24"/>
          <w:szCs w:val="24"/>
        </w:rPr>
        <w:t xml:space="preserve"> </w:t>
      </w:r>
      <w:r w:rsidR="00010F31">
        <w:rPr>
          <w:rFonts w:ascii="Arial" w:hAnsi="Arial" w:cs="Arial"/>
          <w:sz w:val="24"/>
          <w:szCs w:val="24"/>
        </w:rPr>
        <w:t>Luis Enrique Borgas Romero</w:t>
      </w:r>
      <w:r w:rsidR="00915B70">
        <w:rPr>
          <w:rFonts w:ascii="Arial" w:hAnsi="Arial" w:cs="Arial"/>
          <w:sz w:val="24"/>
          <w:szCs w:val="24"/>
        </w:rPr>
        <w:t>,</w:t>
      </w:r>
      <w:r w:rsidR="002F6D69" w:rsidRPr="00B61643">
        <w:rPr>
          <w:rFonts w:ascii="Arial" w:hAnsi="Arial" w:cs="Arial"/>
          <w:sz w:val="24"/>
          <w:szCs w:val="24"/>
        </w:rPr>
        <w:t xml:space="preserve"> a </w:t>
      </w:r>
      <w:r w:rsidR="00B41DBE" w:rsidRPr="00B61643">
        <w:rPr>
          <w:rFonts w:ascii="Arial" w:hAnsi="Arial" w:cs="Arial"/>
          <w:sz w:val="24"/>
          <w:szCs w:val="24"/>
        </w:rPr>
        <w:t xml:space="preserve">las y los </w:t>
      </w:r>
      <w:r w:rsidR="002F6D69" w:rsidRPr="00B61643">
        <w:rPr>
          <w:rFonts w:ascii="Arial" w:hAnsi="Arial" w:cs="Arial"/>
          <w:sz w:val="24"/>
          <w:szCs w:val="24"/>
        </w:rPr>
        <w:t>diputados integrantes de la Comisión Permanente de Puntos Constitucionales y Gobernación, para su estudio y análisis.</w:t>
      </w:r>
    </w:p>
    <w:p w14:paraId="5EAAA018" w14:textId="77777777" w:rsidR="001C6831" w:rsidRPr="00B61643" w:rsidRDefault="001C6831" w:rsidP="003D5560">
      <w:pPr>
        <w:pStyle w:val="Textoindependiente2"/>
        <w:spacing w:after="0" w:line="360" w:lineRule="auto"/>
        <w:jc w:val="both"/>
        <w:rPr>
          <w:rFonts w:ascii="Arial" w:hAnsi="Arial" w:cs="Arial"/>
          <w:b/>
          <w:sz w:val="24"/>
          <w:szCs w:val="24"/>
        </w:rPr>
      </w:pPr>
    </w:p>
    <w:p w14:paraId="52CC904F" w14:textId="77777777" w:rsidR="001C6831" w:rsidRPr="00B61643" w:rsidRDefault="001C6831" w:rsidP="003D5560">
      <w:pPr>
        <w:pStyle w:val="Textoindependiente2"/>
        <w:spacing w:after="0" w:line="360" w:lineRule="auto"/>
        <w:ind w:firstLine="709"/>
        <w:jc w:val="both"/>
        <w:rPr>
          <w:rFonts w:ascii="Arial" w:hAnsi="Arial" w:cs="Arial"/>
          <w:sz w:val="24"/>
          <w:szCs w:val="24"/>
        </w:rPr>
      </w:pPr>
      <w:r w:rsidRPr="00B61643">
        <w:rPr>
          <w:rFonts w:ascii="Arial" w:hAnsi="Arial" w:cs="Arial"/>
          <w:sz w:val="24"/>
          <w:szCs w:val="24"/>
        </w:rPr>
        <w:t>Con base en lo</w:t>
      </w:r>
      <w:r w:rsidR="00AC3BB2" w:rsidRPr="00B61643">
        <w:rPr>
          <w:rFonts w:ascii="Arial" w:hAnsi="Arial" w:cs="Arial"/>
          <w:sz w:val="24"/>
          <w:szCs w:val="24"/>
        </w:rPr>
        <w:t xml:space="preserve">s antecedentes antes citados, </w:t>
      </w:r>
      <w:r w:rsidR="00010F31">
        <w:rPr>
          <w:rFonts w:ascii="Arial" w:hAnsi="Arial" w:cs="Arial"/>
          <w:sz w:val="24"/>
          <w:szCs w:val="24"/>
        </w:rPr>
        <w:t>quienes integramo</w:t>
      </w:r>
      <w:r w:rsidRPr="00B61643">
        <w:rPr>
          <w:rFonts w:ascii="Arial" w:hAnsi="Arial" w:cs="Arial"/>
          <w:sz w:val="24"/>
          <w:szCs w:val="24"/>
        </w:rPr>
        <w:t>s</w:t>
      </w:r>
      <w:r w:rsidR="00D026E8">
        <w:rPr>
          <w:rFonts w:ascii="Arial" w:hAnsi="Arial" w:cs="Arial"/>
          <w:sz w:val="24"/>
          <w:szCs w:val="24"/>
        </w:rPr>
        <w:t xml:space="preserve"> esta comisión p</w:t>
      </w:r>
      <w:r w:rsidRPr="00B61643">
        <w:rPr>
          <w:rFonts w:ascii="Arial" w:hAnsi="Arial" w:cs="Arial"/>
          <w:sz w:val="24"/>
          <w:szCs w:val="24"/>
        </w:rPr>
        <w:t>ermanente, realizamos las siguientes,</w:t>
      </w:r>
    </w:p>
    <w:p w14:paraId="0CC90D81" w14:textId="77777777" w:rsidR="00302B0F" w:rsidRDefault="00302B0F" w:rsidP="003D5560">
      <w:pPr>
        <w:pStyle w:val="Textoindependiente2"/>
        <w:spacing w:after="0" w:line="360" w:lineRule="auto"/>
        <w:ind w:firstLine="709"/>
        <w:jc w:val="both"/>
        <w:rPr>
          <w:rFonts w:ascii="Arial" w:hAnsi="Arial" w:cs="Arial"/>
          <w:sz w:val="24"/>
          <w:szCs w:val="24"/>
        </w:rPr>
      </w:pPr>
    </w:p>
    <w:p w14:paraId="1817C96F" w14:textId="77777777" w:rsidR="001C6831" w:rsidRPr="001C51B2" w:rsidRDefault="001C6831" w:rsidP="003D5560">
      <w:pPr>
        <w:spacing w:after="0" w:line="360" w:lineRule="auto"/>
        <w:ind w:left="0" w:right="0" w:firstLine="0"/>
        <w:jc w:val="center"/>
        <w:rPr>
          <w:b/>
          <w:color w:val="auto"/>
          <w:szCs w:val="24"/>
          <w:lang w:val="pt-BR"/>
        </w:rPr>
      </w:pPr>
      <w:r w:rsidRPr="00925C88">
        <w:rPr>
          <w:b/>
          <w:color w:val="auto"/>
          <w:szCs w:val="24"/>
          <w:lang w:val="pt-BR"/>
        </w:rPr>
        <w:t xml:space="preserve">C O N S </w:t>
      </w:r>
      <w:r w:rsidRPr="001C51B2">
        <w:rPr>
          <w:b/>
          <w:color w:val="auto"/>
          <w:szCs w:val="24"/>
          <w:lang w:val="pt-BR"/>
        </w:rPr>
        <w:t>I D E R A C I O N E S:</w:t>
      </w:r>
    </w:p>
    <w:p w14:paraId="63976A4F" w14:textId="77777777" w:rsidR="001C6831" w:rsidRPr="001C51B2" w:rsidRDefault="001C6831" w:rsidP="003D5560">
      <w:pPr>
        <w:spacing w:after="0" w:line="360" w:lineRule="auto"/>
        <w:ind w:left="0" w:right="0" w:firstLine="709"/>
        <w:jc w:val="center"/>
        <w:rPr>
          <w:b/>
          <w:color w:val="auto"/>
          <w:szCs w:val="24"/>
          <w:lang w:val="pt-BR"/>
        </w:rPr>
      </w:pPr>
    </w:p>
    <w:p w14:paraId="42D64160" w14:textId="2B9E7EAC" w:rsidR="00132BAA" w:rsidRPr="00B61643" w:rsidRDefault="001C6831" w:rsidP="003D5560">
      <w:pPr>
        <w:pStyle w:val="Textoindependiente3"/>
        <w:spacing w:after="0" w:line="360" w:lineRule="auto"/>
        <w:ind w:firstLine="709"/>
        <w:jc w:val="both"/>
        <w:rPr>
          <w:rFonts w:ascii="Arial" w:hAnsi="Arial" w:cs="Arial"/>
          <w:sz w:val="24"/>
          <w:szCs w:val="24"/>
        </w:rPr>
      </w:pPr>
      <w:r w:rsidRPr="00B61643">
        <w:rPr>
          <w:rFonts w:ascii="Arial" w:hAnsi="Arial" w:cs="Arial"/>
          <w:b/>
          <w:sz w:val="24"/>
          <w:szCs w:val="24"/>
        </w:rPr>
        <w:t>PRIMERA.</w:t>
      </w:r>
      <w:r w:rsidRPr="00B61643">
        <w:rPr>
          <w:rFonts w:ascii="Arial" w:hAnsi="Arial" w:cs="Arial"/>
          <w:sz w:val="24"/>
          <w:szCs w:val="24"/>
        </w:rPr>
        <w:t xml:space="preserve"> </w:t>
      </w:r>
      <w:r w:rsidR="00A3645C" w:rsidRPr="00B61643">
        <w:rPr>
          <w:rFonts w:ascii="Arial" w:hAnsi="Arial" w:cs="Arial"/>
          <w:sz w:val="24"/>
          <w:szCs w:val="24"/>
        </w:rPr>
        <w:t xml:space="preserve">De conformidad con </w:t>
      </w:r>
      <w:r w:rsidR="00873299" w:rsidRPr="00B61643">
        <w:rPr>
          <w:rFonts w:ascii="Arial" w:hAnsi="Arial" w:cs="Arial"/>
          <w:sz w:val="24"/>
          <w:szCs w:val="24"/>
        </w:rPr>
        <w:t xml:space="preserve">lo establecido en el artículo 135 de la </w:t>
      </w:r>
      <w:r w:rsidR="00873299" w:rsidRPr="006B7029">
        <w:rPr>
          <w:rFonts w:ascii="Arial" w:hAnsi="Arial" w:cs="Arial"/>
          <w:sz w:val="24"/>
          <w:szCs w:val="24"/>
        </w:rPr>
        <w:t>Constitución</w:t>
      </w:r>
      <w:r w:rsidR="00A341C1" w:rsidRPr="006B7029">
        <w:rPr>
          <w:rFonts w:ascii="Arial" w:hAnsi="Arial" w:cs="Arial"/>
          <w:sz w:val="24"/>
          <w:szCs w:val="24"/>
        </w:rPr>
        <w:t xml:space="preserve"> Política</w:t>
      </w:r>
      <w:r w:rsidR="00873299" w:rsidRPr="006B7029">
        <w:rPr>
          <w:rFonts w:ascii="Arial" w:hAnsi="Arial" w:cs="Arial"/>
          <w:sz w:val="24"/>
          <w:szCs w:val="24"/>
        </w:rPr>
        <w:t xml:space="preserve"> de los</w:t>
      </w:r>
      <w:r w:rsidR="00873299" w:rsidRPr="00B61643">
        <w:rPr>
          <w:rFonts w:ascii="Arial" w:hAnsi="Arial" w:cs="Arial"/>
          <w:sz w:val="24"/>
          <w:szCs w:val="24"/>
        </w:rPr>
        <w:t xml:space="preserve"> Estados Unidos Mexicanos, para que las adiciones o reformas lleguen a ser partes de la misma, </w:t>
      </w:r>
      <w:r w:rsidR="00E10E69" w:rsidRPr="00B61643">
        <w:rPr>
          <w:rFonts w:ascii="Arial" w:hAnsi="Arial" w:cs="Arial"/>
          <w:sz w:val="24"/>
          <w:szCs w:val="24"/>
        </w:rPr>
        <w:t xml:space="preserve">es necesario </w:t>
      </w:r>
      <w:r w:rsidR="00873299" w:rsidRPr="00B61643">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14:paraId="3096D033" w14:textId="77777777" w:rsidR="00132BAA" w:rsidRPr="00B61643" w:rsidRDefault="00132BAA" w:rsidP="003D5560">
      <w:pPr>
        <w:pStyle w:val="Textoindependiente3"/>
        <w:spacing w:after="0" w:line="360" w:lineRule="auto"/>
        <w:ind w:firstLine="709"/>
        <w:jc w:val="both"/>
        <w:rPr>
          <w:rFonts w:ascii="Arial" w:hAnsi="Arial" w:cs="Arial"/>
          <w:sz w:val="24"/>
          <w:szCs w:val="24"/>
        </w:rPr>
      </w:pPr>
    </w:p>
    <w:p w14:paraId="24BE0394" w14:textId="77777777" w:rsidR="001C6831" w:rsidRPr="00B61643" w:rsidRDefault="00132BAA" w:rsidP="003D5560">
      <w:pPr>
        <w:pStyle w:val="Textoindependiente3"/>
        <w:spacing w:after="0" w:line="360" w:lineRule="auto"/>
        <w:ind w:firstLine="709"/>
        <w:jc w:val="both"/>
        <w:rPr>
          <w:rFonts w:ascii="Arial" w:hAnsi="Arial" w:cs="Arial"/>
          <w:sz w:val="24"/>
          <w:szCs w:val="24"/>
        </w:rPr>
      </w:pPr>
      <w:r w:rsidRPr="00B61643">
        <w:rPr>
          <w:rFonts w:ascii="Arial" w:hAnsi="Arial" w:cs="Arial"/>
          <w:sz w:val="24"/>
          <w:szCs w:val="24"/>
        </w:rPr>
        <w:t xml:space="preserve">Derivado </w:t>
      </w:r>
      <w:r w:rsidR="00215760" w:rsidRPr="00B61643">
        <w:rPr>
          <w:rFonts w:ascii="Arial" w:hAnsi="Arial" w:cs="Arial"/>
          <w:sz w:val="24"/>
          <w:szCs w:val="24"/>
        </w:rPr>
        <w:t xml:space="preserve">de lo anterior, como parte integrante del Constituyente Permanente de los Estados Unidos Mexicanos, </w:t>
      </w:r>
      <w:r w:rsidR="006235F8" w:rsidRPr="00B61643">
        <w:rPr>
          <w:rFonts w:ascii="Arial" w:hAnsi="Arial" w:cs="Arial"/>
          <w:sz w:val="24"/>
          <w:szCs w:val="24"/>
        </w:rPr>
        <w:t xml:space="preserve">en </w:t>
      </w:r>
      <w:r w:rsidR="00873299" w:rsidRPr="00B61643">
        <w:rPr>
          <w:rFonts w:ascii="Arial" w:hAnsi="Arial" w:cs="Arial"/>
          <w:sz w:val="24"/>
          <w:szCs w:val="24"/>
        </w:rPr>
        <w:t xml:space="preserve">uso de la facultad que la </w:t>
      </w:r>
      <w:r w:rsidR="00C23FD6" w:rsidRPr="00B61643">
        <w:rPr>
          <w:rFonts w:ascii="Arial" w:hAnsi="Arial" w:cs="Arial"/>
          <w:sz w:val="24"/>
          <w:szCs w:val="24"/>
        </w:rPr>
        <w:t xml:space="preserve">Carta Magna le confiere a esta </w:t>
      </w:r>
      <w:r w:rsidR="00873299" w:rsidRPr="00B61643">
        <w:rPr>
          <w:rFonts w:ascii="Arial" w:hAnsi="Arial" w:cs="Arial"/>
          <w:sz w:val="24"/>
          <w:szCs w:val="24"/>
        </w:rPr>
        <w:t>Legislatura</w:t>
      </w:r>
      <w:r w:rsidR="00C23FD6" w:rsidRPr="00B61643">
        <w:rPr>
          <w:rFonts w:ascii="Arial" w:hAnsi="Arial" w:cs="Arial"/>
          <w:sz w:val="24"/>
          <w:szCs w:val="24"/>
        </w:rPr>
        <w:t>,</w:t>
      </w:r>
      <w:r w:rsidR="00873299" w:rsidRPr="00B61643">
        <w:rPr>
          <w:rFonts w:ascii="Arial" w:hAnsi="Arial" w:cs="Arial"/>
          <w:sz w:val="24"/>
          <w:szCs w:val="24"/>
        </w:rPr>
        <w:t xml:space="preserve"> se procede al </w:t>
      </w:r>
      <w:r w:rsidR="00C23FD6" w:rsidRPr="00B61643">
        <w:rPr>
          <w:rFonts w:ascii="Arial" w:hAnsi="Arial" w:cs="Arial"/>
          <w:sz w:val="24"/>
          <w:szCs w:val="24"/>
        </w:rPr>
        <w:t xml:space="preserve">análisis </w:t>
      </w:r>
      <w:r w:rsidR="00873299" w:rsidRPr="00B61643">
        <w:rPr>
          <w:rFonts w:ascii="Arial" w:hAnsi="Arial" w:cs="Arial"/>
          <w:sz w:val="24"/>
          <w:szCs w:val="24"/>
        </w:rPr>
        <w:t>y emisi</w:t>
      </w:r>
      <w:r w:rsidR="00B639C1" w:rsidRPr="00B61643">
        <w:rPr>
          <w:rFonts w:ascii="Arial" w:hAnsi="Arial" w:cs="Arial"/>
          <w:sz w:val="24"/>
          <w:szCs w:val="24"/>
        </w:rPr>
        <w:t xml:space="preserve">ón del presente dictamen </w:t>
      </w:r>
      <w:r w:rsidR="001C6831" w:rsidRPr="00B61643">
        <w:rPr>
          <w:rFonts w:ascii="Arial" w:hAnsi="Arial" w:cs="Arial"/>
          <w:sz w:val="24"/>
          <w:szCs w:val="24"/>
        </w:rPr>
        <w:t xml:space="preserve">con fundamento en el artículo 43 fracción I inciso a) de la Ley de Gobierno del Poder Legislativo del Estado de Yucatán, </w:t>
      </w:r>
      <w:r w:rsidR="00DA3BD9" w:rsidRPr="00B61643">
        <w:rPr>
          <w:rFonts w:ascii="Arial" w:hAnsi="Arial" w:cs="Arial"/>
          <w:sz w:val="24"/>
          <w:szCs w:val="24"/>
        </w:rPr>
        <w:t xml:space="preserve">que faculta </w:t>
      </w:r>
      <w:r w:rsidR="00950B0A" w:rsidRPr="00B61643">
        <w:rPr>
          <w:rFonts w:ascii="Arial" w:hAnsi="Arial" w:cs="Arial"/>
          <w:sz w:val="24"/>
          <w:szCs w:val="24"/>
        </w:rPr>
        <w:t xml:space="preserve">a </w:t>
      </w:r>
      <w:r w:rsidR="001C6831" w:rsidRPr="00B61643">
        <w:rPr>
          <w:rFonts w:ascii="Arial" w:hAnsi="Arial" w:cs="Arial"/>
          <w:sz w:val="24"/>
          <w:szCs w:val="24"/>
        </w:rPr>
        <w:t xml:space="preserve">esta Comisión Permanente de Puntos Constitucionales y Gobernación, para conocer </w:t>
      </w:r>
      <w:r w:rsidR="001C6831" w:rsidRPr="00B61643">
        <w:rPr>
          <w:rFonts w:ascii="Arial" w:hAnsi="Arial" w:cs="Arial"/>
          <w:bCs/>
          <w:sz w:val="24"/>
          <w:szCs w:val="24"/>
        </w:rPr>
        <w:t>sobre los asuntos relacionados con las reformas a la Constitución Política de los Estados Unidos Mexicanos.</w:t>
      </w:r>
    </w:p>
    <w:p w14:paraId="289C1072" w14:textId="77777777" w:rsidR="009F699B" w:rsidRPr="00B61643" w:rsidRDefault="009F699B" w:rsidP="003D5560">
      <w:pPr>
        <w:pStyle w:val="Textoindependiente3"/>
        <w:spacing w:after="0" w:line="360" w:lineRule="auto"/>
        <w:ind w:firstLine="709"/>
        <w:jc w:val="both"/>
        <w:rPr>
          <w:rFonts w:ascii="Arial" w:hAnsi="Arial" w:cs="Arial"/>
          <w:bCs/>
          <w:sz w:val="24"/>
          <w:szCs w:val="24"/>
        </w:rPr>
      </w:pPr>
    </w:p>
    <w:p w14:paraId="062FAA6D" w14:textId="1C13EC8A" w:rsidR="003E0BE9" w:rsidRPr="003E0BE9" w:rsidRDefault="001C6831" w:rsidP="003D5560">
      <w:pPr>
        <w:pStyle w:val="NormalWeb"/>
        <w:shd w:val="clear" w:color="auto" w:fill="FFFFFF"/>
        <w:spacing w:before="0" w:beforeAutospacing="0" w:after="0" w:afterAutospacing="0" w:line="360" w:lineRule="auto"/>
        <w:ind w:firstLine="709"/>
        <w:jc w:val="both"/>
        <w:rPr>
          <w:rFonts w:ascii="Arial" w:hAnsi="Arial" w:cs="Arial"/>
          <w:color w:val="auto"/>
        </w:rPr>
      </w:pPr>
      <w:r w:rsidRPr="00B61643">
        <w:rPr>
          <w:rFonts w:ascii="Arial" w:hAnsi="Arial" w:cs="Arial"/>
          <w:b/>
          <w:color w:val="auto"/>
        </w:rPr>
        <w:t>SEGUNDA.</w:t>
      </w:r>
      <w:r w:rsidRPr="00B61643">
        <w:rPr>
          <w:rFonts w:ascii="Arial" w:hAnsi="Arial" w:cs="Arial"/>
          <w:color w:val="auto"/>
        </w:rPr>
        <w:t xml:space="preserve"> </w:t>
      </w:r>
      <w:r w:rsidR="003E0BE9">
        <w:rPr>
          <w:rFonts w:ascii="Arial" w:hAnsi="Arial" w:cs="Arial"/>
          <w:color w:val="auto"/>
        </w:rPr>
        <w:t xml:space="preserve">Para </w:t>
      </w:r>
      <w:r w:rsidR="00855E45">
        <w:rPr>
          <w:rFonts w:ascii="Arial" w:hAnsi="Arial" w:cs="Arial"/>
          <w:color w:val="auto"/>
        </w:rPr>
        <w:t>entrar a</w:t>
      </w:r>
      <w:r w:rsidR="003E0BE9">
        <w:rPr>
          <w:rFonts w:ascii="Arial" w:hAnsi="Arial" w:cs="Arial"/>
          <w:color w:val="auto"/>
        </w:rPr>
        <w:t xml:space="preserve">l análisis del proyecto de decreto contenido en la minuta federal, es necesario tener en cuenta </w:t>
      </w:r>
      <w:r w:rsidR="003E0BE9" w:rsidRPr="003E0BE9">
        <w:rPr>
          <w:rFonts w:ascii="Arial" w:hAnsi="Arial" w:cs="Arial"/>
          <w:color w:val="auto"/>
        </w:rPr>
        <w:t xml:space="preserve">el concepto de seguridad, el cual se define en el sentido más amplio, haciendo referencia a la ausencia de riesgos o </w:t>
      </w:r>
      <w:r w:rsidR="003E0BE9" w:rsidRPr="003E0BE9">
        <w:rPr>
          <w:rFonts w:ascii="Arial" w:hAnsi="Arial" w:cs="Arial"/>
          <w:color w:val="auto"/>
        </w:rPr>
        <w:lastRenderedPageBreak/>
        <w:t>amenazas, tanto en el campo de los asuntos internacionales como en el ámbito individual de las personas físicas. Así pues, la seguridad concierne a estados, gobiernos e individuos. Es un término que ha sufrido transformaciones y ha tenido distintas concepciones a lo largo de la historia, debido a los cambios políticos, económicos y sociales a nivel global.</w:t>
      </w:r>
      <w:r w:rsidR="003E0BE9">
        <w:rPr>
          <w:rStyle w:val="Refdenotaalpie"/>
          <w:rFonts w:ascii="Arial" w:hAnsi="Arial" w:cs="Arial"/>
          <w:color w:val="auto"/>
        </w:rPr>
        <w:footnoteReference w:id="1"/>
      </w:r>
      <w:r w:rsidR="003E0BE9" w:rsidRPr="003E0BE9">
        <w:rPr>
          <w:rFonts w:ascii="Arial" w:hAnsi="Arial" w:cs="Arial"/>
          <w:color w:val="auto"/>
        </w:rPr>
        <w:t xml:space="preserve"> </w:t>
      </w:r>
    </w:p>
    <w:p w14:paraId="6DA9D63C" w14:textId="77777777"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278CB64E" w14:textId="3B1FDD0D" w:rsidR="003E0BE9" w:rsidRPr="003E0BE9" w:rsidRDefault="00855E45" w:rsidP="003D5560">
      <w:pPr>
        <w:pStyle w:val="NormalWeb"/>
        <w:shd w:val="clear" w:color="auto" w:fill="FFFFFF"/>
        <w:spacing w:before="0" w:beforeAutospacing="0" w:after="0" w:afterAutospacing="0" w:line="360" w:lineRule="auto"/>
        <w:ind w:firstLine="709"/>
        <w:jc w:val="both"/>
        <w:rPr>
          <w:rFonts w:ascii="Arial" w:hAnsi="Arial" w:cs="Arial"/>
          <w:color w:val="auto"/>
        </w:rPr>
      </w:pPr>
      <w:r>
        <w:rPr>
          <w:rFonts w:ascii="Arial" w:hAnsi="Arial" w:cs="Arial"/>
          <w:color w:val="auto"/>
        </w:rPr>
        <w:t xml:space="preserve">Ahora bien, acotando el tema </w:t>
      </w:r>
      <w:r w:rsidR="003E0BE9" w:rsidRPr="003E0BE9">
        <w:rPr>
          <w:rFonts w:ascii="Arial" w:hAnsi="Arial" w:cs="Arial"/>
          <w:color w:val="auto"/>
        </w:rPr>
        <w:t>a la seguridad privada, ésta es concebida como el conjunto de bienes y servicios ofrecidos por personas físicas y jurídicas privadas, destinados a proteger a sus clientes de daños y riesgos, a auxiliarlos en caso de delitos, siniestros o desastres, y a colaborar en la investigación de delitos que los involucren.</w:t>
      </w:r>
      <w:r w:rsidR="003E0BE9">
        <w:rPr>
          <w:rStyle w:val="Refdenotaalpie"/>
          <w:rFonts w:ascii="Arial" w:hAnsi="Arial" w:cs="Arial"/>
          <w:color w:val="auto"/>
        </w:rPr>
        <w:footnoteReference w:id="2"/>
      </w:r>
      <w:r w:rsidR="003E0BE9" w:rsidRPr="003E0BE9">
        <w:rPr>
          <w:rFonts w:ascii="Arial" w:hAnsi="Arial" w:cs="Arial"/>
          <w:color w:val="auto"/>
        </w:rPr>
        <w:t xml:space="preserve"> </w:t>
      </w:r>
    </w:p>
    <w:p w14:paraId="5C3AA793" w14:textId="77777777"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513B990E" w14:textId="36A57E83" w:rsidR="003E0BE9" w:rsidRPr="003E0BE9" w:rsidRDefault="001C0F34" w:rsidP="003D5560">
      <w:pPr>
        <w:pStyle w:val="NormalWeb"/>
        <w:shd w:val="clear" w:color="auto" w:fill="FFFFFF"/>
        <w:spacing w:before="0" w:beforeAutospacing="0" w:after="0" w:afterAutospacing="0" w:line="360" w:lineRule="auto"/>
        <w:ind w:firstLine="709"/>
        <w:jc w:val="both"/>
        <w:rPr>
          <w:rFonts w:ascii="Arial" w:hAnsi="Arial" w:cs="Arial"/>
          <w:color w:val="auto"/>
        </w:rPr>
      </w:pPr>
      <w:r>
        <w:rPr>
          <w:rFonts w:ascii="Arial" w:hAnsi="Arial" w:cs="Arial"/>
          <w:color w:val="auto"/>
        </w:rPr>
        <w:t>En el marco jurídico mexicano, l</w:t>
      </w:r>
      <w:r w:rsidR="003E0BE9" w:rsidRPr="003E0BE9">
        <w:rPr>
          <w:rFonts w:ascii="Arial" w:hAnsi="Arial" w:cs="Arial"/>
          <w:color w:val="auto"/>
        </w:rPr>
        <w:t>a Ley Federal de Seguridad Privada, la conceptualiza como la actividad a cargo de los particulares, autorizada por el órgano competente, con el objeto de desempeñar acciones relacionadas con la seguridad en materia de protección, vigilancia, custodia de personas, información, bienes inmuebles, muebles o valores, incluidos su traslado; instalación, operación de sistemas y equipos de seguridad; aportar datos para la investigación de delitos y apoyar en caso de siniestros o desastres, en su carácter de auxiliares a la función de Seguridad Pública.</w:t>
      </w:r>
      <w:r w:rsidR="00512C1B">
        <w:rPr>
          <w:rStyle w:val="Refdenotaalpie"/>
          <w:rFonts w:ascii="Arial" w:hAnsi="Arial" w:cs="Arial"/>
          <w:color w:val="auto"/>
        </w:rPr>
        <w:footnoteReference w:id="3"/>
      </w:r>
      <w:r w:rsidR="003E0BE9" w:rsidRPr="003E0BE9">
        <w:rPr>
          <w:rFonts w:ascii="Arial" w:hAnsi="Arial" w:cs="Arial"/>
          <w:color w:val="auto"/>
        </w:rPr>
        <w:t xml:space="preserve"> </w:t>
      </w:r>
    </w:p>
    <w:p w14:paraId="766B8214" w14:textId="77777777"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156A2ADC" w14:textId="0C2E197C" w:rsidR="003E0BE9" w:rsidRDefault="001C0F34" w:rsidP="003D5560">
      <w:pPr>
        <w:pStyle w:val="NormalWeb"/>
        <w:shd w:val="clear" w:color="auto" w:fill="FFFFFF"/>
        <w:spacing w:before="0" w:beforeAutospacing="0" w:after="0" w:afterAutospacing="0" w:line="360" w:lineRule="auto"/>
        <w:ind w:firstLine="709"/>
        <w:jc w:val="both"/>
        <w:rPr>
          <w:rFonts w:ascii="Arial" w:hAnsi="Arial" w:cs="Arial"/>
          <w:color w:val="auto"/>
        </w:rPr>
      </w:pPr>
      <w:r>
        <w:rPr>
          <w:rFonts w:ascii="Arial" w:hAnsi="Arial" w:cs="Arial"/>
          <w:color w:val="auto"/>
        </w:rPr>
        <w:t>Dicho</w:t>
      </w:r>
      <w:r w:rsidR="003E0BE9" w:rsidRPr="003E0BE9">
        <w:rPr>
          <w:rFonts w:ascii="Arial" w:hAnsi="Arial" w:cs="Arial"/>
          <w:color w:val="auto"/>
        </w:rPr>
        <w:t xml:space="preserve"> servicio</w:t>
      </w:r>
      <w:r>
        <w:rPr>
          <w:rFonts w:ascii="Arial" w:hAnsi="Arial" w:cs="Arial"/>
          <w:color w:val="auto"/>
        </w:rPr>
        <w:t xml:space="preserve"> privado</w:t>
      </w:r>
      <w:r w:rsidR="003E0BE9" w:rsidRPr="003E0BE9">
        <w:rPr>
          <w:rFonts w:ascii="Arial" w:hAnsi="Arial" w:cs="Arial"/>
          <w:color w:val="auto"/>
        </w:rPr>
        <w:t xml:space="preserve"> es de trascendente importancia, toda vez que</w:t>
      </w:r>
      <w:r w:rsidR="002659D5">
        <w:rPr>
          <w:rFonts w:ascii="Arial" w:hAnsi="Arial" w:cs="Arial"/>
          <w:color w:val="auto"/>
        </w:rPr>
        <w:t xml:space="preserve">, de acuerdo con el texto legal señalado, </w:t>
      </w:r>
      <w:r w:rsidR="003E0BE9" w:rsidRPr="003E0BE9">
        <w:rPr>
          <w:rFonts w:ascii="Arial" w:hAnsi="Arial" w:cs="Arial"/>
          <w:color w:val="auto"/>
        </w:rPr>
        <w:t>en diversos aspectos trabaja en forma auxiliar y complemen</w:t>
      </w:r>
      <w:r w:rsidR="00524E37">
        <w:rPr>
          <w:rFonts w:ascii="Arial" w:hAnsi="Arial" w:cs="Arial"/>
          <w:color w:val="auto"/>
        </w:rPr>
        <w:t>taria con la seguridad pública.</w:t>
      </w:r>
    </w:p>
    <w:p w14:paraId="6C225DE9" w14:textId="7D799619" w:rsidR="002659D5" w:rsidRDefault="002659D5"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3C8030FF" w14:textId="64EA557B" w:rsidR="002659D5" w:rsidRPr="002659D5" w:rsidRDefault="002659D5" w:rsidP="003D5560">
      <w:pPr>
        <w:pStyle w:val="NormalWeb"/>
        <w:shd w:val="clear" w:color="auto" w:fill="FFFFFF"/>
        <w:spacing w:before="0" w:beforeAutospacing="0" w:after="0" w:afterAutospacing="0" w:line="360" w:lineRule="auto"/>
        <w:ind w:firstLine="709"/>
        <w:jc w:val="both"/>
        <w:rPr>
          <w:rFonts w:ascii="Arial" w:hAnsi="Arial" w:cs="Arial"/>
          <w:color w:val="auto"/>
        </w:rPr>
      </w:pPr>
      <w:r w:rsidRPr="002659D5">
        <w:rPr>
          <w:rFonts w:ascii="Arial" w:hAnsi="Arial" w:cs="Arial"/>
          <w:color w:val="auto"/>
        </w:rPr>
        <w:t xml:space="preserve">Lo señalado en el párrafo anterior se observa en el artículo 151 del mismo precepto federal citado, que a letra dice </w:t>
      </w:r>
      <w:r>
        <w:rPr>
          <w:rFonts w:ascii="Arial" w:hAnsi="Arial" w:cs="Arial"/>
          <w:color w:val="auto"/>
        </w:rPr>
        <w:t xml:space="preserve">que </w:t>
      </w:r>
      <w:r w:rsidR="009B2D9D">
        <w:rPr>
          <w:rFonts w:ascii="Arial" w:hAnsi="Arial" w:cs="Arial"/>
          <w:color w:val="auto"/>
        </w:rPr>
        <w:t>“</w:t>
      </w:r>
      <w:r>
        <w:rPr>
          <w:rFonts w:ascii="Arial" w:hAnsi="Arial" w:cs="Arial"/>
          <w:color w:val="auto"/>
        </w:rPr>
        <w:t>l</w:t>
      </w:r>
      <w:r w:rsidRPr="002659D5">
        <w:rPr>
          <w:rFonts w:ascii="Arial" w:hAnsi="Arial" w:cs="Arial"/>
        </w:rPr>
        <w:t>os servicios de seguridad privada son auxiliares a la función de Seguridad Pública. Sus integrantes coadyuvarán con las autoridades y las Instituciones de Seguridad Pública en situaciones de urgencia, desastre o cuando así lo solicite la autoridad competente de la Federación, las entidades federativas y los Municipios, de acuerdo a los requisitos y condiciones que establezca la autorización respectiva.</w:t>
      </w:r>
      <w:r w:rsidR="009B2D9D">
        <w:rPr>
          <w:rFonts w:ascii="Arial" w:hAnsi="Arial" w:cs="Arial"/>
        </w:rPr>
        <w:t>”</w:t>
      </w:r>
    </w:p>
    <w:p w14:paraId="24FAFB7C" w14:textId="77777777"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26DA892B" w14:textId="10C06925" w:rsidR="00812ECD" w:rsidRDefault="009B2D9D" w:rsidP="003D5560">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color w:val="auto"/>
        </w:rPr>
        <w:t>Concatenado con lo anterior y p</w:t>
      </w:r>
      <w:r w:rsidR="00812ECD" w:rsidRPr="003D5560">
        <w:rPr>
          <w:rFonts w:ascii="Arial" w:hAnsi="Arial" w:cs="Arial"/>
          <w:color w:val="auto"/>
        </w:rPr>
        <w:t xml:space="preserve">ara un mayor abundamiento del tema sobre el que versa </w:t>
      </w:r>
      <w:r w:rsidR="0017597B">
        <w:rPr>
          <w:rFonts w:ascii="Arial" w:hAnsi="Arial" w:cs="Arial"/>
          <w:color w:val="auto"/>
        </w:rPr>
        <w:t>el proyecto de decreto</w:t>
      </w:r>
      <w:r w:rsidR="00812ECD" w:rsidRPr="003D5560">
        <w:rPr>
          <w:rFonts w:ascii="Arial" w:hAnsi="Arial" w:cs="Arial"/>
          <w:color w:val="auto"/>
        </w:rPr>
        <w:t xml:space="preserve"> federal, estudio de este producto legislativo, </w:t>
      </w:r>
      <w:r w:rsidR="00967484">
        <w:rPr>
          <w:rFonts w:ascii="Arial" w:hAnsi="Arial" w:cs="Arial"/>
          <w:color w:val="auto"/>
        </w:rPr>
        <w:t xml:space="preserve">nuestra carta magna considera, propiamente en </w:t>
      </w:r>
      <w:r w:rsidR="007D6E4C">
        <w:rPr>
          <w:rFonts w:ascii="Arial" w:hAnsi="Arial" w:cs="Arial"/>
          <w:color w:val="auto"/>
        </w:rPr>
        <w:t>el párrafo noveno del artículo 21</w:t>
      </w:r>
      <w:r w:rsidR="00967484">
        <w:rPr>
          <w:rFonts w:ascii="Arial" w:hAnsi="Arial" w:cs="Arial"/>
          <w:color w:val="auto"/>
        </w:rPr>
        <w:t>,</w:t>
      </w:r>
      <w:r w:rsidR="007D6E4C">
        <w:rPr>
          <w:rFonts w:ascii="Arial" w:hAnsi="Arial" w:cs="Arial"/>
          <w:color w:val="auto"/>
        </w:rPr>
        <w:t xml:space="preserve"> que </w:t>
      </w:r>
      <w:r w:rsidR="00812ECD" w:rsidRPr="003D5560">
        <w:rPr>
          <w:rFonts w:ascii="Arial" w:hAnsi="Arial" w:cs="Arial"/>
          <w:color w:val="auto"/>
        </w:rPr>
        <w:t xml:space="preserve">la seguridad pública </w:t>
      </w:r>
      <w:r w:rsidR="003D5560" w:rsidRPr="003D5560">
        <w:rPr>
          <w:rFonts w:ascii="Arial" w:hAnsi="Arial" w:cs="Arial"/>
          <w:color w:val="auto"/>
        </w:rPr>
        <w:t xml:space="preserve">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w:t>
      </w:r>
      <w:r w:rsidR="003D5560" w:rsidRPr="003D5560">
        <w:rPr>
          <w:rFonts w:ascii="Arial" w:hAnsi="Arial" w:cs="Arial"/>
        </w:rPr>
        <w:t>objetividad, eficiencia, profesionalismo, honradez y respeto a los derechos humanos reconocidos en esta Constitución.</w:t>
      </w:r>
      <w:r w:rsidR="003D5560">
        <w:rPr>
          <w:rStyle w:val="Refdenotaalpie"/>
          <w:rFonts w:ascii="Arial" w:hAnsi="Arial" w:cs="Arial"/>
        </w:rPr>
        <w:footnoteReference w:id="4"/>
      </w:r>
    </w:p>
    <w:p w14:paraId="23650625" w14:textId="75A97C59" w:rsidR="002B7D4C" w:rsidRDefault="002B7D4C" w:rsidP="003D5560">
      <w:pPr>
        <w:pStyle w:val="NormalWeb"/>
        <w:shd w:val="clear" w:color="auto" w:fill="FFFFFF"/>
        <w:spacing w:before="0" w:beforeAutospacing="0" w:after="0" w:afterAutospacing="0" w:line="360" w:lineRule="auto"/>
        <w:ind w:firstLine="709"/>
        <w:jc w:val="both"/>
        <w:rPr>
          <w:rFonts w:ascii="Arial" w:hAnsi="Arial" w:cs="Arial"/>
        </w:rPr>
      </w:pPr>
    </w:p>
    <w:p w14:paraId="02146A68" w14:textId="4294FF3A" w:rsidR="002B7D4C" w:rsidRDefault="00BC2B26" w:rsidP="003D5560">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Es así que d</w:t>
      </w:r>
      <w:r w:rsidR="002B7D4C">
        <w:rPr>
          <w:rFonts w:ascii="Arial" w:hAnsi="Arial" w:cs="Arial"/>
        </w:rPr>
        <w:t xml:space="preserve">e dicho precepto constitucional se </w:t>
      </w:r>
      <w:r>
        <w:rPr>
          <w:rFonts w:ascii="Arial" w:hAnsi="Arial" w:cs="Arial"/>
        </w:rPr>
        <w:t>desglosa</w:t>
      </w:r>
      <w:r w:rsidR="002B7D4C">
        <w:rPr>
          <w:rFonts w:ascii="Arial" w:hAnsi="Arial" w:cs="Arial"/>
        </w:rPr>
        <w:t xml:space="preserve"> lo siguiente:</w:t>
      </w:r>
    </w:p>
    <w:p w14:paraId="7F105A01" w14:textId="77777777" w:rsidR="002B7D4C" w:rsidRDefault="002B7D4C" w:rsidP="003D5560">
      <w:pPr>
        <w:pStyle w:val="NormalWeb"/>
        <w:shd w:val="clear" w:color="auto" w:fill="FFFFFF"/>
        <w:spacing w:before="0" w:beforeAutospacing="0" w:after="0" w:afterAutospacing="0" w:line="360" w:lineRule="auto"/>
        <w:ind w:firstLine="709"/>
        <w:jc w:val="both"/>
        <w:rPr>
          <w:rFonts w:ascii="Arial" w:hAnsi="Arial" w:cs="Arial"/>
        </w:rPr>
      </w:pPr>
      <w:r w:rsidRPr="002B7D4C">
        <w:rPr>
          <w:rFonts w:ascii="Arial" w:hAnsi="Arial" w:cs="Arial"/>
          <w:b/>
          <w:bCs/>
        </w:rPr>
        <w:t xml:space="preserve">1. </w:t>
      </w:r>
      <w:r w:rsidRPr="002B7D4C">
        <w:rPr>
          <w:rFonts w:ascii="Arial" w:hAnsi="Arial" w:cs="Arial"/>
        </w:rPr>
        <w:t>La seguridad pública es una función del Estado a cargo de la Federación, las entidades federativas y los Municipios.</w:t>
      </w:r>
    </w:p>
    <w:p w14:paraId="757D402C" w14:textId="77777777" w:rsidR="002B7D4C" w:rsidRDefault="002B7D4C" w:rsidP="003D5560">
      <w:pPr>
        <w:pStyle w:val="NormalWeb"/>
        <w:shd w:val="clear" w:color="auto" w:fill="FFFFFF"/>
        <w:spacing w:before="0" w:beforeAutospacing="0" w:after="0" w:afterAutospacing="0" w:line="360" w:lineRule="auto"/>
        <w:ind w:firstLine="709"/>
        <w:jc w:val="both"/>
        <w:rPr>
          <w:rFonts w:ascii="Arial" w:hAnsi="Arial" w:cs="Arial"/>
        </w:rPr>
      </w:pPr>
      <w:r w:rsidRPr="002B7D4C">
        <w:rPr>
          <w:rFonts w:ascii="Arial" w:hAnsi="Arial" w:cs="Arial"/>
          <w:b/>
          <w:bCs/>
        </w:rPr>
        <w:t>2.</w:t>
      </w:r>
      <w:r w:rsidRPr="002B7D4C">
        <w:rPr>
          <w:rFonts w:ascii="Arial" w:hAnsi="Arial" w:cs="Arial"/>
        </w:rPr>
        <w:t xml:space="preserve"> Los fines de la seguridad pública son salvaguardar la vida, las libertades, la integridad y el patrimonio de las personas, así como contribuir a la generación y preservación del orden público y la paz social. Esos fines se cumplirán de conformidad con lo previsto en la Constitución y las leyes en la materia. </w:t>
      </w:r>
    </w:p>
    <w:p w14:paraId="2088867E" w14:textId="4AD7E8B7" w:rsidR="002B7D4C" w:rsidRDefault="002B7D4C" w:rsidP="003D5560">
      <w:pPr>
        <w:pStyle w:val="NormalWeb"/>
        <w:shd w:val="clear" w:color="auto" w:fill="FFFFFF"/>
        <w:spacing w:before="0" w:beforeAutospacing="0" w:after="0" w:afterAutospacing="0" w:line="360" w:lineRule="auto"/>
        <w:ind w:firstLine="709"/>
        <w:jc w:val="both"/>
        <w:rPr>
          <w:rFonts w:ascii="Arial" w:hAnsi="Arial" w:cs="Arial"/>
        </w:rPr>
      </w:pPr>
      <w:r w:rsidRPr="002B7D4C">
        <w:rPr>
          <w:rFonts w:ascii="Arial" w:hAnsi="Arial" w:cs="Arial"/>
          <w:b/>
          <w:bCs/>
        </w:rPr>
        <w:t>3.</w:t>
      </w:r>
      <w:r w:rsidRPr="002B7D4C">
        <w:rPr>
          <w:rFonts w:ascii="Arial" w:hAnsi="Arial" w:cs="Arial"/>
        </w:rPr>
        <w:t xml:space="preserve"> La seguridad pública comprende, en los términos de la ley, en las respectivas competencias que señala la Constitución: </w:t>
      </w:r>
      <w:r w:rsidR="007D6E4C">
        <w:rPr>
          <w:rFonts w:ascii="Arial" w:hAnsi="Arial" w:cs="Arial"/>
        </w:rPr>
        <w:t>l</w:t>
      </w:r>
      <w:r w:rsidRPr="002B7D4C">
        <w:rPr>
          <w:rFonts w:ascii="Arial" w:hAnsi="Arial" w:cs="Arial"/>
        </w:rPr>
        <w:t>a prevención de los delitos</w:t>
      </w:r>
      <w:r w:rsidR="007D6E4C">
        <w:rPr>
          <w:rFonts w:ascii="Arial" w:hAnsi="Arial" w:cs="Arial"/>
        </w:rPr>
        <w:t>; l</w:t>
      </w:r>
      <w:r w:rsidRPr="002B7D4C">
        <w:rPr>
          <w:rFonts w:ascii="Arial" w:hAnsi="Arial" w:cs="Arial"/>
        </w:rPr>
        <w:t>a investigación y persecución de los delitos</w:t>
      </w:r>
      <w:r w:rsidR="007D6E4C">
        <w:rPr>
          <w:rFonts w:ascii="Arial" w:hAnsi="Arial" w:cs="Arial"/>
        </w:rPr>
        <w:t>, y l</w:t>
      </w:r>
      <w:r w:rsidRPr="002B7D4C">
        <w:rPr>
          <w:rFonts w:ascii="Arial" w:hAnsi="Arial" w:cs="Arial"/>
        </w:rPr>
        <w:t xml:space="preserve">a sanción de las infracciones administrativas. </w:t>
      </w:r>
    </w:p>
    <w:p w14:paraId="6BA912CF" w14:textId="309C4772" w:rsidR="002B7D4C" w:rsidRPr="002B7D4C" w:rsidRDefault="002B7D4C" w:rsidP="003D5560">
      <w:pPr>
        <w:pStyle w:val="NormalWeb"/>
        <w:shd w:val="clear" w:color="auto" w:fill="FFFFFF"/>
        <w:spacing w:before="0" w:beforeAutospacing="0" w:after="0" w:afterAutospacing="0" w:line="360" w:lineRule="auto"/>
        <w:ind w:firstLine="709"/>
        <w:jc w:val="both"/>
        <w:rPr>
          <w:rFonts w:ascii="Arial" w:hAnsi="Arial" w:cs="Arial"/>
          <w:b/>
          <w:bCs/>
          <w:color w:val="auto"/>
        </w:rPr>
      </w:pPr>
      <w:r w:rsidRPr="002B7D4C">
        <w:rPr>
          <w:rFonts w:ascii="Arial" w:hAnsi="Arial" w:cs="Arial"/>
          <w:b/>
          <w:bCs/>
        </w:rPr>
        <w:t>4.</w:t>
      </w:r>
      <w:r w:rsidRPr="002B7D4C">
        <w:rPr>
          <w:rFonts w:ascii="Arial" w:hAnsi="Arial" w:cs="Arial"/>
        </w:rPr>
        <w:t xml:space="preserve"> La actuación de las instituciones de seguridad pública se regirá por los principios de legalidad, objetividad, eficiencia, profesionalismo, honradez y respeto a los derechos humanos reconocidos en la Constitución.</w:t>
      </w:r>
    </w:p>
    <w:p w14:paraId="14925258" w14:textId="77777777" w:rsidR="003E0BE9" w:rsidRPr="003E0BE9" w:rsidRDefault="003E0BE9" w:rsidP="003D5560">
      <w:pPr>
        <w:pStyle w:val="NormalWeb"/>
        <w:shd w:val="clear" w:color="auto" w:fill="FFFFFF"/>
        <w:spacing w:before="0" w:beforeAutospacing="0" w:after="0" w:afterAutospacing="0" w:line="360" w:lineRule="auto"/>
        <w:jc w:val="both"/>
        <w:rPr>
          <w:rFonts w:ascii="Arial" w:hAnsi="Arial" w:cs="Arial"/>
          <w:color w:val="auto"/>
        </w:rPr>
      </w:pPr>
    </w:p>
    <w:p w14:paraId="4C6DC6EB" w14:textId="27EF12CA"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r w:rsidRPr="003E0BE9">
        <w:rPr>
          <w:rFonts w:ascii="Arial" w:hAnsi="Arial" w:cs="Arial"/>
          <w:color w:val="auto"/>
        </w:rPr>
        <w:t>E</w:t>
      </w:r>
      <w:r w:rsidR="00512C1B">
        <w:rPr>
          <w:rFonts w:ascii="Arial" w:hAnsi="Arial" w:cs="Arial"/>
          <w:color w:val="auto"/>
        </w:rPr>
        <w:t xml:space="preserve">n </w:t>
      </w:r>
      <w:r w:rsidR="00224D38">
        <w:rPr>
          <w:rFonts w:ascii="Arial" w:hAnsi="Arial" w:cs="Arial"/>
          <w:color w:val="auto"/>
        </w:rPr>
        <w:t>concordancia con todo lo anterior</w:t>
      </w:r>
      <w:r w:rsidRPr="003E0BE9">
        <w:rPr>
          <w:rFonts w:ascii="Arial" w:hAnsi="Arial" w:cs="Arial"/>
          <w:color w:val="auto"/>
        </w:rPr>
        <w:t>, la Suprema Corte de Justicia de la Nación señala que la procuración de la seguridad pública al ser tan amplia, como función estatal, necesita el auxilio no sólo de las instituciones o personas físicas o morales de orden público, sino también de las privadas que aun teniendo la finalidad de proteger sus propios intereses y bienes, coinciden con los mismos objetivos consistentes en atacar la impunidad y la delincuencia, así como garantizar la seguridad y la tranquilidad de la sociedad, cuidando la paz y el orden público.</w:t>
      </w:r>
      <w:r w:rsidR="00512C1B">
        <w:rPr>
          <w:rStyle w:val="Refdenotaalpie"/>
          <w:rFonts w:ascii="Arial" w:hAnsi="Arial" w:cs="Arial"/>
          <w:color w:val="auto"/>
        </w:rPr>
        <w:footnoteReference w:id="5"/>
      </w:r>
      <w:r w:rsidRPr="003E0BE9">
        <w:rPr>
          <w:rFonts w:ascii="Arial" w:hAnsi="Arial" w:cs="Arial"/>
          <w:color w:val="auto"/>
        </w:rPr>
        <w:t xml:space="preserve"> </w:t>
      </w:r>
    </w:p>
    <w:p w14:paraId="322333C5" w14:textId="77777777" w:rsidR="003E0BE9" w:rsidRPr="003E0BE9" w:rsidRDefault="003E0BE9"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5C847BBF" w14:textId="5F946636" w:rsidR="008C176C" w:rsidRDefault="00BA171F" w:rsidP="003D5560">
      <w:pPr>
        <w:pStyle w:val="NormalWeb"/>
        <w:shd w:val="clear" w:color="auto" w:fill="FFFFFF"/>
        <w:spacing w:before="0" w:beforeAutospacing="0" w:after="0" w:afterAutospacing="0" w:line="360" w:lineRule="auto"/>
        <w:ind w:firstLine="709"/>
        <w:jc w:val="both"/>
        <w:rPr>
          <w:rFonts w:ascii="Arial" w:hAnsi="Arial" w:cs="Arial"/>
          <w:color w:val="auto"/>
        </w:rPr>
      </w:pPr>
      <w:r>
        <w:rPr>
          <w:rFonts w:ascii="Arial" w:hAnsi="Arial" w:cs="Arial"/>
          <w:b/>
          <w:bCs/>
          <w:color w:val="auto"/>
        </w:rPr>
        <w:t>TERCE</w:t>
      </w:r>
      <w:r w:rsidR="003E0BE9" w:rsidRPr="00BA171F">
        <w:rPr>
          <w:rFonts w:ascii="Arial" w:hAnsi="Arial" w:cs="Arial"/>
          <w:b/>
          <w:bCs/>
          <w:color w:val="auto"/>
        </w:rPr>
        <w:t>RA.</w:t>
      </w:r>
      <w:r w:rsidR="003E0BE9" w:rsidRPr="003E0BE9">
        <w:rPr>
          <w:rFonts w:ascii="Arial" w:hAnsi="Arial" w:cs="Arial"/>
          <w:color w:val="auto"/>
        </w:rPr>
        <w:t xml:space="preserve"> </w:t>
      </w:r>
      <w:r>
        <w:rPr>
          <w:rFonts w:ascii="Arial" w:hAnsi="Arial" w:cs="Arial"/>
          <w:color w:val="auto"/>
        </w:rPr>
        <w:t>Por otra parte, es innegable soslayar la r</w:t>
      </w:r>
      <w:r w:rsidR="003E0BE9" w:rsidRPr="003E0BE9">
        <w:rPr>
          <w:rFonts w:ascii="Arial" w:hAnsi="Arial" w:cs="Arial"/>
          <w:color w:val="auto"/>
        </w:rPr>
        <w:t>ealidad a</w:t>
      </w:r>
      <w:r>
        <w:rPr>
          <w:rFonts w:ascii="Arial" w:hAnsi="Arial" w:cs="Arial"/>
          <w:color w:val="auto"/>
        </w:rPr>
        <w:t>nte la</w:t>
      </w:r>
      <w:r w:rsidR="003E0BE9" w:rsidRPr="003E0BE9">
        <w:rPr>
          <w:rFonts w:ascii="Arial" w:hAnsi="Arial" w:cs="Arial"/>
          <w:color w:val="auto"/>
        </w:rPr>
        <w:t xml:space="preserve"> inseguridad con la que actualmente se </w:t>
      </w:r>
      <w:r w:rsidR="00BC2B26">
        <w:rPr>
          <w:rFonts w:ascii="Arial" w:hAnsi="Arial" w:cs="Arial"/>
          <w:color w:val="auto"/>
        </w:rPr>
        <w:t>vive</w:t>
      </w:r>
      <w:r>
        <w:rPr>
          <w:rFonts w:ascii="Arial" w:hAnsi="Arial" w:cs="Arial"/>
          <w:color w:val="auto"/>
        </w:rPr>
        <w:t xml:space="preserve"> en nuestro país</w:t>
      </w:r>
      <w:r w:rsidR="003E0BE9" w:rsidRPr="003E0BE9">
        <w:rPr>
          <w:rFonts w:ascii="Arial" w:hAnsi="Arial" w:cs="Arial"/>
          <w:color w:val="auto"/>
        </w:rPr>
        <w:t xml:space="preserve">, por ende debemos de buscar </w:t>
      </w:r>
      <w:r w:rsidR="00562286">
        <w:rPr>
          <w:rFonts w:ascii="Arial" w:hAnsi="Arial" w:cs="Arial"/>
          <w:color w:val="auto"/>
        </w:rPr>
        <w:t xml:space="preserve">como colegisladores integrantes del constituyente permanente federal </w:t>
      </w:r>
      <w:r w:rsidR="003E0BE9" w:rsidRPr="003E0BE9">
        <w:rPr>
          <w:rFonts w:ascii="Arial" w:hAnsi="Arial" w:cs="Arial"/>
          <w:color w:val="auto"/>
        </w:rPr>
        <w:t xml:space="preserve">reducir este efecto negativo en </w:t>
      </w:r>
      <w:r w:rsidR="00BC2B26">
        <w:rPr>
          <w:rFonts w:ascii="Arial" w:hAnsi="Arial" w:cs="Arial"/>
          <w:color w:val="auto"/>
        </w:rPr>
        <w:t>nuestro entorno y</w:t>
      </w:r>
      <w:r w:rsidR="003E0BE9" w:rsidRPr="003E0BE9">
        <w:rPr>
          <w:rFonts w:ascii="Arial" w:hAnsi="Arial" w:cs="Arial"/>
          <w:color w:val="auto"/>
        </w:rPr>
        <w:t xml:space="preserve"> </w:t>
      </w:r>
      <w:r w:rsidR="008C176C">
        <w:rPr>
          <w:rFonts w:ascii="Arial" w:hAnsi="Arial" w:cs="Arial"/>
          <w:color w:val="auto"/>
        </w:rPr>
        <w:t>sociedad</w:t>
      </w:r>
      <w:r w:rsidR="00524E37">
        <w:rPr>
          <w:rFonts w:ascii="Arial" w:hAnsi="Arial" w:cs="Arial"/>
          <w:color w:val="auto"/>
        </w:rPr>
        <w:t xml:space="preserve"> sin comprometer la competencia de los estados en temas sobre los cuales pueden legislar</w:t>
      </w:r>
      <w:r w:rsidR="003E0BE9" w:rsidRPr="003E0BE9">
        <w:rPr>
          <w:rFonts w:ascii="Arial" w:hAnsi="Arial" w:cs="Arial"/>
          <w:color w:val="auto"/>
        </w:rPr>
        <w:t xml:space="preserve">. </w:t>
      </w:r>
    </w:p>
    <w:p w14:paraId="5A267CC6" w14:textId="77777777" w:rsidR="008C176C" w:rsidRDefault="008C176C" w:rsidP="003D5560">
      <w:pPr>
        <w:pStyle w:val="NormalWeb"/>
        <w:shd w:val="clear" w:color="auto" w:fill="FFFFFF"/>
        <w:spacing w:before="0" w:beforeAutospacing="0" w:after="0" w:afterAutospacing="0" w:line="360" w:lineRule="auto"/>
        <w:ind w:firstLine="709"/>
        <w:jc w:val="both"/>
        <w:rPr>
          <w:rFonts w:ascii="Arial" w:hAnsi="Arial" w:cs="Arial"/>
          <w:color w:val="auto"/>
        </w:rPr>
      </w:pPr>
    </w:p>
    <w:p w14:paraId="5B24DAD5" w14:textId="3576087B" w:rsidR="00E62BA0" w:rsidRDefault="00524E37" w:rsidP="00524E37">
      <w:pPr>
        <w:autoSpaceDE w:val="0"/>
        <w:autoSpaceDN w:val="0"/>
        <w:adjustRightInd w:val="0"/>
        <w:spacing w:after="0" w:line="360" w:lineRule="auto"/>
        <w:ind w:left="0" w:right="0" w:firstLine="708"/>
        <w:rPr>
          <w:rFonts w:eastAsiaTheme="minorEastAsia"/>
          <w:color w:val="auto"/>
          <w:szCs w:val="24"/>
        </w:rPr>
      </w:pPr>
      <w:r>
        <w:rPr>
          <w:color w:val="auto"/>
          <w:szCs w:val="24"/>
        </w:rPr>
        <w:t>Como se ha manifestado en líneas anteriores</w:t>
      </w:r>
      <w:r w:rsidR="00C7570D" w:rsidRPr="00524E37">
        <w:rPr>
          <w:color w:val="auto"/>
          <w:szCs w:val="24"/>
        </w:rPr>
        <w:t xml:space="preserve">, </w:t>
      </w:r>
      <w:r w:rsidRPr="00524E37">
        <w:rPr>
          <w:rFonts w:eastAsiaTheme="minorEastAsia"/>
          <w:color w:val="auto"/>
          <w:szCs w:val="24"/>
        </w:rPr>
        <w:t>el objeto principal de esta minuta proyecto de</w:t>
      </w:r>
      <w:r>
        <w:rPr>
          <w:rFonts w:eastAsiaTheme="minorEastAsia"/>
          <w:color w:val="auto"/>
          <w:szCs w:val="24"/>
        </w:rPr>
        <w:t xml:space="preserve"> </w:t>
      </w:r>
      <w:r w:rsidRPr="00524E37">
        <w:rPr>
          <w:rFonts w:eastAsiaTheme="minorEastAsia"/>
          <w:color w:val="auto"/>
          <w:szCs w:val="24"/>
        </w:rPr>
        <w:t>decreto radica en la adición de una fracción al artículo 73 constitucional, a fin de que se</w:t>
      </w:r>
      <w:r>
        <w:rPr>
          <w:rFonts w:eastAsiaTheme="minorEastAsia"/>
          <w:color w:val="auto"/>
          <w:szCs w:val="24"/>
        </w:rPr>
        <w:t xml:space="preserve"> </w:t>
      </w:r>
      <w:r w:rsidRPr="00524E37">
        <w:rPr>
          <w:rFonts w:eastAsiaTheme="minorEastAsia"/>
          <w:color w:val="auto"/>
          <w:szCs w:val="24"/>
        </w:rPr>
        <w:t>faculte al Congres</w:t>
      </w:r>
      <w:r>
        <w:rPr>
          <w:rFonts w:eastAsiaTheme="minorEastAsia"/>
          <w:color w:val="auto"/>
          <w:szCs w:val="24"/>
        </w:rPr>
        <w:t>o de la Unión para expedir una l</w:t>
      </w:r>
      <w:r w:rsidRPr="00524E37">
        <w:rPr>
          <w:rFonts w:eastAsiaTheme="minorEastAsia"/>
          <w:color w:val="auto"/>
          <w:szCs w:val="24"/>
        </w:rPr>
        <w:t>egislación en materia de seguridad</w:t>
      </w:r>
      <w:r>
        <w:rPr>
          <w:rFonts w:eastAsiaTheme="minorEastAsia"/>
          <w:color w:val="auto"/>
          <w:szCs w:val="24"/>
        </w:rPr>
        <w:t xml:space="preserve"> </w:t>
      </w:r>
      <w:r w:rsidRPr="00524E37">
        <w:rPr>
          <w:rFonts w:eastAsiaTheme="minorEastAsia"/>
          <w:color w:val="auto"/>
          <w:szCs w:val="24"/>
        </w:rPr>
        <w:t>privada con la finalidad de: establecer las reglas para autorizar y regular a los prestadores</w:t>
      </w:r>
      <w:r>
        <w:rPr>
          <w:rFonts w:eastAsiaTheme="minorEastAsia"/>
          <w:color w:val="auto"/>
          <w:szCs w:val="24"/>
        </w:rPr>
        <w:t xml:space="preserve"> </w:t>
      </w:r>
      <w:r w:rsidRPr="00524E37">
        <w:rPr>
          <w:rFonts w:eastAsiaTheme="minorEastAsia"/>
          <w:color w:val="auto"/>
          <w:szCs w:val="24"/>
        </w:rPr>
        <w:t>de servicios de seguridad privada en todo el territorio nacional. Esas reglas deberán incluir a</w:t>
      </w:r>
      <w:r>
        <w:rPr>
          <w:rFonts w:eastAsiaTheme="minorEastAsia"/>
          <w:color w:val="auto"/>
          <w:szCs w:val="24"/>
        </w:rPr>
        <w:t xml:space="preserve"> </w:t>
      </w:r>
      <w:r w:rsidRPr="00524E37">
        <w:rPr>
          <w:rFonts w:eastAsiaTheme="minorEastAsia"/>
          <w:color w:val="auto"/>
          <w:szCs w:val="24"/>
        </w:rPr>
        <w:t>la autoridad a cuyo cargo se encontrará autorización y regulación a los prestadores de</w:t>
      </w:r>
      <w:r>
        <w:rPr>
          <w:rFonts w:eastAsiaTheme="minorEastAsia"/>
          <w:color w:val="auto"/>
          <w:szCs w:val="24"/>
        </w:rPr>
        <w:t xml:space="preserve"> </w:t>
      </w:r>
      <w:r w:rsidRPr="00524E37">
        <w:rPr>
          <w:rFonts w:eastAsiaTheme="minorEastAsia"/>
          <w:color w:val="auto"/>
          <w:szCs w:val="24"/>
        </w:rPr>
        <w:t>servicios de seguridad privada en todo el territorio nacional. Y, que la legislación específica</w:t>
      </w:r>
      <w:r>
        <w:rPr>
          <w:rFonts w:eastAsiaTheme="minorEastAsia"/>
          <w:color w:val="auto"/>
          <w:szCs w:val="24"/>
        </w:rPr>
        <w:t xml:space="preserve"> </w:t>
      </w:r>
      <w:r w:rsidRPr="00524E37">
        <w:rPr>
          <w:rFonts w:eastAsiaTheme="minorEastAsia"/>
          <w:color w:val="auto"/>
          <w:szCs w:val="24"/>
        </w:rPr>
        <w:t>fije, por una parte, las reglas de coordinación entre esas personas autorizadas a prestar los</w:t>
      </w:r>
      <w:r>
        <w:rPr>
          <w:rFonts w:eastAsiaTheme="minorEastAsia"/>
          <w:color w:val="auto"/>
          <w:szCs w:val="24"/>
        </w:rPr>
        <w:t xml:space="preserve"> </w:t>
      </w:r>
      <w:r w:rsidRPr="00524E37">
        <w:rPr>
          <w:rFonts w:eastAsiaTheme="minorEastAsia"/>
          <w:color w:val="auto"/>
          <w:szCs w:val="24"/>
        </w:rPr>
        <w:t>servicios de seguridad privada y la Federación, las entidades federativas y los municipios,</w:t>
      </w:r>
      <w:r>
        <w:rPr>
          <w:rFonts w:eastAsiaTheme="minorEastAsia"/>
          <w:color w:val="auto"/>
          <w:szCs w:val="24"/>
        </w:rPr>
        <w:t xml:space="preserve"> </w:t>
      </w:r>
      <w:r w:rsidRPr="00524E37">
        <w:rPr>
          <w:rFonts w:eastAsiaTheme="minorEastAsia"/>
          <w:color w:val="auto"/>
          <w:szCs w:val="24"/>
        </w:rPr>
        <w:t>para la efectiva organización y funcionamiento de la prestación de los servicios de</w:t>
      </w:r>
      <w:r>
        <w:rPr>
          <w:rFonts w:eastAsiaTheme="minorEastAsia"/>
          <w:color w:val="auto"/>
          <w:szCs w:val="24"/>
        </w:rPr>
        <w:t xml:space="preserve"> </w:t>
      </w:r>
      <w:r w:rsidRPr="00524E37">
        <w:rPr>
          <w:rFonts w:eastAsiaTheme="minorEastAsia"/>
          <w:color w:val="auto"/>
          <w:szCs w:val="24"/>
        </w:rPr>
        <w:t>seguridad privada como auxiliares de la seguridad pública y, por otra, los aspectos</w:t>
      </w:r>
      <w:r>
        <w:rPr>
          <w:rFonts w:eastAsiaTheme="minorEastAsia"/>
          <w:color w:val="auto"/>
          <w:szCs w:val="24"/>
        </w:rPr>
        <w:t xml:space="preserve"> </w:t>
      </w:r>
      <w:r w:rsidRPr="00524E37">
        <w:rPr>
          <w:rFonts w:eastAsiaTheme="minorEastAsia"/>
          <w:color w:val="auto"/>
          <w:szCs w:val="24"/>
        </w:rPr>
        <w:t>vinculados a la coordinación y supervisión de las policías complementarias en el país.</w:t>
      </w:r>
    </w:p>
    <w:p w14:paraId="0C3039E4" w14:textId="77777777" w:rsidR="00524E37" w:rsidRDefault="00524E37" w:rsidP="00524E37">
      <w:pPr>
        <w:autoSpaceDE w:val="0"/>
        <w:autoSpaceDN w:val="0"/>
        <w:adjustRightInd w:val="0"/>
        <w:spacing w:after="0" w:line="360" w:lineRule="auto"/>
        <w:ind w:left="0" w:right="0" w:firstLine="708"/>
        <w:rPr>
          <w:rFonts w:eastAsiaTheme="minorEastAsia"/>
          <w:color w:val="auto"/>
          <w:szCs w:val="24"/>
        </w:rPr>
      </w:pPr>
    </w:p>
    <w:p w14:paraId="3129A630" w14:textId="41EF98E1" w:rsidR="00524E37" w:rsidRPr="00524E37" w:rsidRDefault="00524E37" w:rsidP="00524E37">
      <w:pPr>
        <w:autoSpaceDE w:val="0"/>
        <w:autoSpaceDN w:val="0"/>
        <w:adjustRightInd w:val="0"/>
        <w:spacing w:after="0" w:line="360" w:lineRule="auto"/>
        <w:ind w:left="0" w:right="0" w:firstLine="708"/>
        <w:rPr>
          <w:rFonts w:eastAsiaTheme="minorEastAsia"/>
          <w:color w:val="auto"/>
          <w:szCs w:val="24"/>
        </w:rPr>
      </w:pPr>
      <w:r w:rsidRPr="00524E37">
        <w:rPr>
          <w:rFonts w:eastAsiaTheme="minorEastAsia"/>
          <w:color w:val="auto"/>
          <w:szCs w:val="24"/>
        </w:rPr>
        <w:t xml:space="preserve">Sin embargo, quienes dictaminamos </w:t>
      </w:r>
      <w:r>
        <w:rPr>
          <w:rFonts w:eastAsiaTheme="minorEastAsia"/>
          <w:color w:val="auto"/>
          <w:szCs w:val="24"/>
        </w:rPr>
        <w:t>consideramos</w:t>
      </w:r>
      <w:r w:rsidRPr="00524E37">
        <w:rPr>
          <w:rFonts w:eastAsiaTheme="minorEastAsia"/>
          <w:color w:val="auto"/>
          <w:szCs w:val="24"/>
        </w:rPr>
        <w:t xml:space="preserve"> que, este ejercicio de</w:t>
      </w:r>
      <w:r>
        <w:rPr>
          <w:rFonts w:eastAsiaTheme="minorEastAsia"/>
          <w:color w:val="auto"/>
          <w:szCs w:val="24"/>
        </w:rPr>
        <w:t xml:space="preserve"> </w:t>
      </w:r>
      <w:r w:rsidRPr="00524E37">
        <w:rPr>
          <w:rFonts w:eastAsiaTheme="minorEastAsia"/>
          <w:color w:val="auto"/>
          <w:szCs w:val="24"/>
        </w:rPr>
        <w:t>reformar el artículo 73 constitucional tiene sus contras, pues por un lado, en la formulación</w:t>
      </w:r>
      <w:r>
        <w:rPr>
          <w:rFonts w:eastAsiaTheme="minorEastAsia"/>
          <w:color w:val="auto"/>
          <w:szCs w:val="24"/>
        </w:rPr>
        <w:t xml:space="preserve"> </w:t>
      </w:r>
      <w:r w:rsidRPr="00524E37">
        <w:rPr>
          <w:rFonts w:eastAsiaTheme="minorEastAsia"/>
          <w:color w:val="auto"/>
          <w:szCs w:val="24"/>
        </w:rPr>
        <w:t>actual, existe un riesgo de que, so pretexto de la homologación de la regulación de las</w:t>
      </w:r>
      <w:r>
        <w:rPr>
          <w:rFonts w:eastAsiaTheme="minorEastAsia"/>
          <w:color w:val="auto"/>
          <w:szCs w:val="24"/>
        </w:rPr>
        <w:t xml:space="preserve"> </w:t>
      </w:r>
      <w:r w:rsidRPr="00524E37">
        <w:rPr>
          <w:rFonts w:eastAsiaTheme="minorEastAsia"/>
          <w:color w:val="auto"/>
          <w:szCs w:val="24"/>
        </w:rPr>
        <w:t>entidades federativas en materia de seguridad privada, al expedirse la Ley General que</w:t>
      </w:r>
      <w:r>
        <w:rPr>
          <w:rFonts w:eastAsiaTheme="minorEastAsia"/>
          <w:color w:val="auto"/>
          <w:szCs w:val="24"/>
        </w:rPr>
        <w:t xml:space="preserve"> </w:t>
      </w:r>
      <w:r w:rsidRPr="00524E37">
        <w:rPr>
          <w:rFonts w:eastAsiaTheme="minorEastAsia"/>
          <w:color w:val="auto"/>
          <w:szCs w:val="24"/>
        </w:rPr>
        <w:t>mandata la propuesta fracción XXIII Bis del artículo 73 constitucional, la estén quitando</w:t>
      </w:r>
      <w:r>
        <w:rPr>
          <w:rFonts w:eastAsiaTheme="minorEastAsia"/>
          <w:color w:val="auto"/>
          <w:szCs w:val="24"/>
        </w:rPr>
        <w:t xml:space="preserve"> </w:t>
      </w:r>
      <w:r w:rsidRPr="00524E37">
        <w:rPr>
          <w:rFonts w:eastAsiaTheme="minorEastAsia"/>
          <w:color w:val="auto"/>
          <w:szCs w:val="24"/>
        </w:rPr>
        <w:t>facultades de control a las entidades federativas y a los municipios, y se centralice esta</w:t>
      </w:r>
      <w:r>
        <w:rPr>
          <w:rFonts w:eastAsiaTheme="minorEastAsia"/>
          <w:color w:val="auto"/>
          <w:szCs w:val="24"/>
        </w:rPr>
        <w:t xml:space="preserve"> </w:t>
      </w:r>
      <w:r w:rsidRPr="00524E37">
        <w:rPr>
          <w:rFonts w:eastAsiaTheme="minorEastAsia"/>
          <w:color w:val="auto"/>
          <w:szCs w:val="24"/>
        </w:rPr>
        <w:t>función en la federación, en detrimento de la soberanía y autonomía de entidades</w:t>
      </w:r>
      <w:r>
        <w:rPr>
          <w:rFonts w:eastAsiaTheme="minorEastAsia"/>
          <w:color w:val="auto"/>
          <w:szCs w:val="24"/>
        </w:rPr>
        <w:t xml:space="preserve"> </w:t>
      </w:r>
      <w:r w:rsidRPr="00524E37">
        <w:rPr>
          <w:rFonts w:eastAsiaTheme="minorEastAsia"/>
          <w:color w:val="auto"/>
          <w:szCs w:val="24"/>
        </w:rPr>
        <w:t>federativas y municipios, situación con la cual no coincidimos y no estamos de acuerdo.</w:t>
      </w:r>
    </w:p>
    <w:p w14:paraId="6252C5FB" w14:textId="77777777" w:rsidR="00524E37" w:rsidRDefault="00524E37" w:rsidP="00524E37">
      <w:pPr>
        <w:autoSpaceDE w:val="0"/>
        <w:autoSpaceDN w:val="0"/>
        <w:adjustRightInd w:val="0"/>
        <w:spacing w:after="0" w:line="360" w:lineRule="auto"/>
        <w:ind w:left="0" w:right="0" w:firstLine="0"/>
        <w:rPr>
          <w:rFonts w:eastAsiaTheme="minorEastAsia"/>
          <w:color w:val="auto"/>
          <w:szCs w:val="24"/>
        </w:rPr>
      </w:pPr>
    </w:p>
    <w:p w14:paraId="4A93C65E" w14:textId="553B1A17" w:rsidR="00524E37" w:rsidRPr="00524E37" w:rsidRDefault="00524E37" w:rsidP="00524E37">
      <w:pPr>
        <w:autoSpaceDE w:val="0"/>
        <w:autoSpaceDN w:val="0"/>
        <w:adjustRightInd w:val="0"/>
        <w:spacing w:after="0" w:line="360" w:lineRule="auto"/>
        <w:ind w:left="0" w:right="0" w:firstLine="708"/>
        <w:rPr>
          <w:rFonts w:eastAsiaTheme="minorEastAsia"/>
          <w:color w:val="auto"/>
          <w:szCs w:val="24"/>
        </w:rPr>
      </w:pPr>
      <w:r w:rsidRPr="00524E37">
        <w:rPr>
          <w:rFonts w:eastAsiaTheme="minorEastAsia"/>
          <w:color w:val="auto"/>
          <w:szCs w:val="24"/>
        </w:rPr>
        <w:t>Es decir, en la actualidad, la Ley General del Sistema Nacional de Seguridad Pública</w:t>
      </w:r>
      <w:r>
        <w:rPr>
          <w:rFonts w:eastAsiaTheme="minorEastAsia"/>
          <w:color w:val="auto"/>
          <w:szCs w:val="24"/>
        </w:rPr>
        <w:t xml:space="preserve"> </w:t>
      </w:r>
      <w:r w:rsidRPr="00524E37">
        <w:rPr>
          <w:rFonts w:eastAsiaTheme="minorEastAsia"/>
          <w:color w:val="auto"/>
          <w:szCs w:val="24"/>
        </w:rPr>
        <w:t>realiza la distribución de competencias en materia de seguridad privada, entre la</w:t>
      </w:r>
      <w:r>
        <w:rPr>
          <w:rFonts w:eastAsiaTheme="minorEastAsia"/>
          <w:color w:val="auto"/>
          <w:szCs w:val="24"/>
        </w:rPr>
        <w:t xml:space="preserve"> </w:t>
      </w:r>
      <w:r w:rsidRPr="00524E37">
        <w:rPr>
          <w:rFonts w:eastAsiaTheme="minorEastAsia"/>
          <w:color w:val="auto"/>
          <w:szCs w:val="24"/>
        </w:rPr>
        <w:t>federación y los estados y municipios. En particular, las entidades federativas gozan de total</w:t>
      </w:r>
      <w:r>
        <w:rPr>
          <w:rFonts w:eastAsiaTheme="minorEastAsia"/>
          <w:color w:val="auto"/>
          <w:szCs w:val="24"/>
        </w:rPr>
        <w:t xml:space="preserve"> </w:t>
      </w:r>
      <w:r w:rsidRPr="00524E37">
        <w:rPr>
          <w:rFonts w:eastAsiaTheme="minorEastAsia"/>
          <w:color w:val="auto"/>
          <w:szCs w:val="24"/>
        </w:rPr>
        <w:t>autonomía regulatoria y de control, cuando los servicios se presten sólo en el territorio de su</w:t>
      </w:r>
      <w:r>
        <w:rPr>
          <w:rFonts w:eastAsiaTheme="minorEastAsia"/>
          <w:color w:val="auto"/>
          <w:szCs w:val="24"/>
        </w:rPr>
        <w:t xml:space="preserve"> </w:t>
      </w:r>
      <w:r w:rsidRPr="00524E37">
        <w:rPr>
          <w:rFonts w:eastAsiaTheme="minorEastAsia"/>
          <w:color w:val="auto"/>
          <w:szCs w:val="24"/>
        </w:rPr>
        <w:t xml:space="preserve">estado </w:t>
      </w:r>
      <w:r w:rsidRPr="00524E37">
        <w:rPr>
          <w:rFonts w:eastAsiaTheme="minorEastAsia"/>
          <w:i/>
          <w:iCs/>
          <w:color w:val="auto"/>
          <w:szCs w:val="24"/>
        </w:rPr>
        <w:t>que desde nuestro punto de vista, es lo correcto</w:t>
      </w:r>
      <w:r w:rsidRPr="00524E37">
        <w:rPr>
          <w:rFonts w:eastAsiaTheme="minorEastAsia"/>
          <w:color w:val="auto"/>
          <w:szCs w:val="24"/>
        </w:rPr>
        <w:t>. Si el objetivo de la reforma es la</w:t>
      </w:r>
      <w:r>
        <w:rPr>
          <w:rFonts w:eastAsiaTheme="minorEastAsia"/>
          <w:color w:val="auto"/>
          <w:szCs w:val="24"/>
        </w:rPr>
        <w:t xml:space="preserve"> </w:t>
      </w:r>
      <w:r w:rsidRPr="00524E37">
        <w:rPr>
          <w:rFonts w:eastAsiaTheme="minorEastAsia"/>
          <w:color w:val="auto"/>
          <w:szCs w:val="24"/>
        </w:rPr>
        <w:t>homologación normativa, entonces está claro que la expedición de la Ley General debe</w:t>
      </w:r>
      <w:r>
        <w:rPr>
          <w:rFonts w:eastAsiaTheme="minorEastAsia"/>
          <w:color w:val="auto"/>
          <w:szCs w:val="24"/>
        </w:rPr>
        <w:t xml:space="preserve"> </w:t>
      </w:r>
      <w:r w:rsidRPr="00524E37">
        <w:rPr>
          <w:rFonts w:eastAsiaTheme="minorEastAsia"/>
          <w:color w:val="auto"/>
          <w:szCs w:val="24"/>
        </w:rPr>
        <w:t>implicar únicamente esa homologación, pero sin alterar la distribución actual de</w:t>
      </w:r>
      <w:r>
        <w:rPr>
          <w:rFonts w:eastAsiaTheme="minorEastAsia"/>
          <w:color w:val="auto"/>
          <w:szCs w:val="24"/>
        </w:rPr>
        <w:t xml:space="preserve"> </w:t>
      </w:r>
      <w:r w:rsidRPr="00524E37">
        <w:rPr>
          <w:rFonts w:eastAsiaTheme="minorEastAsia"/>
          <w:color w:val="auto"/>
          <w:szCs w:val="24"/>
        </w:rPr>
        <w:t>competencias en materia de seguridad privada. Es decir, que se debe de establecer que</w:t>
      </w:r>
      <w:r>
        <w:rPr>
          <w:rFonts w:eastAsiaTheme="minorEastAsia"/>
          <w:color w:val="auto"/>
          <w:szCs w:val="24"/>
        </w:rPr>
        <w:t xml:space="preserve"> </w:t>
      </w:r>
      <w:r w:rsidRPr="00524E37">
        <w:rPr>
          <w:rFonts w:eastAsiaTheme="minorEastAsia"/>
          <w:color w:val="auto"/>
          <w:szCs w:val="24"/>
        </w:rPr>
        <w:t>las funciones relacionadas con la seguridad pública deben corresponder a la federación</w:t>
      </w:r>
      <w:r>
        <w:rPr>
          <w:rFonts w:eastAsiaTheme="minorEastAsia"/>
          <w:color w:val="auto"/>
          <w:szCs w:val="24"/>
        </w:rPr>
        <w:t xml:space="preserve"> </w:t>
      </w:r>
      <w:r w:rsidRPr="00524E37">
        <w:rPr>
          <w:rFonts w:eastAsiaTheme="minorEastAsia"/>
          <w:color w:val="auto"/>
          <w:szCs w:val="24"/>
        </w:rPr>
        <w:t>sólo en el caso de que los servicios se presten en el territorio de dos o más entidades</w:t>
      </w:r>
      <w:r>
        <w:rPr>
          <w:rFonts w:eastAsiaTheme="minorEastAsia"/>
          <w:color w:val="auto"/>
          <w:szCs w:val="24"/>
        </w:rPr>
        <w:t xml:space="preserve"> </w:t>
      </w:r>
      <w:r w:rsidRPr="00524E37">
        <w:rPr>
          <w:rFonts w:eastAsiaTheme="minorEastAsia"/>
          <w:color w:val="auto"/>
          <w:szCs w:val="24"/>
        </w:rPr>
        <w:t xml:space="preserve">federativas, </w:t>
      </w:r>
      <w:r w:rsidRPr="00524E37">
        <w:rPr>
          <w:rFonts w:eastAsiaTheme="minorEastAsia"/>
          <w:i/>
          <w:iCs/>
          <w:color w:val="auto"/>
          <w:szCs w:val="24"/>
        </w:rPr>
        <w:t>sin embargo como se presenta la reforma, no se delimita de esa manera</w:t>
      </w:r>
      <w:r w:rsidRPr="00524E37">
        <w:rPr>
          <w:rFonts w:eastAsiaTheme="minorEastAsia"/>
          <w:color w:val="auto"/>
          <w:szCs w:val="24"/>
        </w:rPr>
        <w:t>.</w:t>
      </w:r>
    </w:p>
    <w:p w14:paraId="03193527" w14:textId="77777777" w:rsidR="00524E37" w:rsidRPr="00524E37" w:rsidRDefault="00524E37" w:rsidP="00524E37">
      <w:pPr>
        <w:autoSpaceDE w:val="0"/>
        <w:autoSpaceDN w:val="0"/>
        <w:adjustRightInd w:val="0"/>
        <w:spacing w:after="0" w:line="360" w:lineRule="auto"/>
        <w:ind w:left="0" w:right="0" w:firstLine="708"/>
        <w:rPr>
          <w:rFonts w:eastAsiaTheme="minorEastAsia"/>
          <w:color w:val="auto"/>
          <w:szCs w:val="24"/>
        </w:rPr>
      </w:pPr>
    </w:p>
    <w:p w14:paraId="7918C3B9" w14:textId="0C457BF8" w:rsidR="00524E37" w:rsidRPr="00524E37" w:rsidRDefault="00524E37" w:rsidP="00524E37">
      <w:pPr>
        <w:autoSpaceDE w:val="0"/>
        <w:autoSpaceDN w:val="0"/>
        <w:adjustRightInd w:val="0"/>
        <w:spacing w:after="0" w:line="360" w:lineRule="auto"/>
        <w:ind w:left="0" w:right="0" w:firstLine="708"/>
        <w:rPr>
          <w:color w:val="auto"/>
          <w:szCs w:val="24"/>
        </w:rPr>
      </w:pPr>
      <w:r w:rsidRPr="00524E37">
        <w:rPr>
          <w:rFonts w:eastAsiaTheme="minorEastAsia"/>
          <w:color w:val="auto"/>
          <w:szCs w:val="24"/>
        </w:rPr>
        <w:t>De este modo, consideramos fundamental que desde la Ley General, se enuncie el</w:t>
      </w:r>
      <w:r>
        <w:rPr>
          <w:rFonts w:eastAsiaTheme="minorEastAsia"/>
          <w:color w:val="auto"/>
          <w:szCs w:val="24"/>
        </w:rPr>
        <w:t xml:space="preserve"> </w:t>
      </w:r>
      <w:r w:rsidRPr="00524E37">
        <w:rPr>
          <w:rFonts w:eastAsiaTheme="minorEastAsia"/>
          <w:color w:val="auto"/>
          <w:szCs w:val="24"/>
        </w:rPr>
        <w:t xml:space="preserve">respeto de estas funciones, </w:t>
      </w:r>
      <w:r w:rsidRPr="00524E37">
        <w:rPr>
          <w:rFonts w:eastAsiaTheme="minorEastAsia"/>
          <w:i/>
          <w:iCs/>
          <w:color w:val="auto"/>
          <w:szCs w:val="24"/>
        </w:rPr>
        <w:t xml:space="preserve">que como se presenta la reforma no se dará así, </w:t>
      </w:r>
      <w:r w:rsidRPr="00524E37">
        <w:rPr>
          <w:rFonts w:eastAsiaTheme="minorEastAsia"/>
          <w:color w:val="auto"/>
          <w:szCs w:val="24"/>
        </w:rPr>
        <w:t>pues inferimos</w:t>
      </w:r>
      <w:r>
        <w:rPr>
          <w:rFonts w:eastAsiaTheme="minorEastAsia"/>
          <w:color w:val="auto"/>
          <w:szCs w:val="24"/>
        </w:rPr>
        <w:t xml:space="preserve"> </w:t>
      </w:r>
      <w:r w:rsidRPr="00524E37">
        <w:rPr>
          <w:rFonts w:eastAsiaTheme="minorEastAsia"/>
          <w:color w:val="auto"/>
          <w:szCs w:val="24"/>
        </w:rPr>
        <w:t>la existencia de un despojo competencial a las entidades federativas y los municipios y que</w:t>
      </w:r>
      <w:r>
        <w:rPr>
          <w:rFonts w:eastAsiaTheme="minorEastAsia"/>
          <w:color w:val="auto"/>
          <w:szCs w:val="24"/>
        </w:rPr>
        <w:t xml:space="preserve"> </w:t>
      </w:r>
      <w:r w:rsidRPr="00524E37">
        <w:rPr>
          <w:rFonts w:eastAsiaTheme="minorEastAsia"/>
          <w:color w:val="auto"/>
          <w:szCs w:val="24"/>
        </w:rPr>
        <w:t>en consecuencia no se respetarán como actualmente se hace con respecto a las esferas</w:t>
      </w:r>
      <w:r>
        <w:rPr>
          <w:rFonts w:eastAsiaTheme="minorEastAsia"/>
          <w:color w:val="auto"/>
          <w:szCs w:val="24"/>
        </w:rPr>
        <w:t xml:space="preserve"> </w:t>
      </w:r>
      <w:r w:rsidRPr="00524E37">
        <w:rPr>
          <w:rFonts w:eastAsiaTheme="minorEastAsia"/>
          <w:color w:val="auto"/>
          <w:szCs w:val="24"/>
        </w:rPr>
        <w:t>de competencia delimitadas actualmente en la Ley General del Sistema Nacional de</w:t>
      </w:r>
      <w:r>
        <w:rPr>
          <w:rFonts w:eastAsiaTheme="minorEastAsia"/>
          <w:color w:val="auto"/>
          <w:szCs w:val="24"/>
        </w:rPr>
        <w:t xml:space="preserve"> </w:t>
      </w:r>
      <w:r w:rsidRPr="00524E37">
        <w:rPr>
          <w:rFonts w:eastAsiaTheme="minorEastAsia"/>
          <w:color w:val="auto"/>
          <w:szCs w:val="24"/>
        </w:rPr>
        <w:t>Seguridad Pública, en el marco de un sistema federalista y de respeto a la autonomía de las</w:t>
      </w:r>
      <w:r>
        <w:rPr>
          <w:rFonts w:eastAsiaTheme="minorEastAsia"/>
          <w:color w:val="auto"/>
          <w:szCs w:val="24"/>
        </w:rPr>
        <w:t xml:space="preserve"> </w:t>
      </w:r>
      <w:r w:rsidRPr="00524E37">
        <w:rPr>
          <w:rFonts w:eastAsiaTheme="minorEastAsia"/>
          <w:color w:val="auto"/>
          <w:szCs w:val="24"/>
        </w:rPr>
        <w:t>entidades federativas y los municipios. Funciones como la facultad de expedición de</w:t>
      </w:r>
      <w:r>
        <w:rPr>
          <w:rFonts w:eastAsiaTheme="minorEastAsia"/>
          <w:color w:val="auto"/>
          <w:szCs w:val="24"/>
        </w:rPr>
        <w:t xml:space="preserve"> </w:t>
      </w:r>
      <w:r w:rsidRPr="00524E37">
        <w:rPr>
          <w:rFonts w:eastAsiaTheme="minorEastAsia"/>
          <w:color w:val="auto"/>
          <w:szCs w:val="24"/>
        </w:rPr>
        <w:t>autorizaciones, el mantenimiento de un registro estatal que a su vez coadyuve con el</w:t>
      </w:r>
      <w:r>
        <w:rPr>
          <w:rFonts w:eastAsiaTheme="minorEastAsia"/>
          <w:color w:val="auto"/>
          <w:szCs w:val="24"/>
        </w:rPr>
        <w:t xml:space="preserve"> </w:t>
      </w:r>
      <w:r w:rsidRPr="00524E37">
        <w:rPr>
          <w:rFonts w:eastAsiaTheme="minorEastAsia"/>
          <w:color w:val="auto"/>
          <w:szCs w:val="24"/>
        </w:rPr>
        <w:t>registro nacional, la autonomía de realizar verificaciones a los prestadores de servicios, la</w:t>
      </w:r>
      <w:r>
        <w:rPr>
          <w:rFonts w:eastAsiaTheme="minorEastAsia"/>
          <w:color w:val="auto"/>
          <w:szCs w:val="24"/>
        </w:rPr>
        <w:t xml:space="preserve"> </w:t>
      </w:r>
      <w:r w:rsidRPr="00524E37">
        <w:rPr>
          <w:rFonts w:eastAsiaTheme="minorEastAsia"/>
          <w:color w:val="auto"/>
          <w:szCs w:val="24"/>
        </w:rPr>
        <w:t>determinación de centros estatales de capacitación y adiestramiento de personal que</w:t>
      </w:r>
      <w:r>
        <w:rPr>
          <w:rFonts w:eastAsiaTheme="minorEastAsia"/>
          <w:color w:val="auto"/>
          <w:szCs w:val="24"/>
        </w:rPr>
        <w:t xml:space="preserve"> </w:t>
      </w:r>
      <w:r w:rsidRPr="00524E37">
        <w:rPr>
          <w:rFonts w:eastAsiaTheme="minorEastAsia"/>
          <w:color w:val="auto"/>
          <w:szCs w:val="24"/>
        </w:rPr>
        <w:t>presta servicios de seguridad privada, y el establecimiento de unidades de verificación</w:t>
      </w:r>
      <w:r>
        <w:rPr>
          <w:rFonts w:eastAsiaTheme="minorEastAsia"/>
          <w:color w:val="auto"/>
          <w:szCs w:val="24"/>
        </w:rPr>
        <w:t xml:space="preserve"> </w:t>
      </w:r>
      <w:r w:rsidRPr="00524E37">
        <w:rPr>
          <w:rFonts w:eastAsiaTheme="minorEastAsia"/>
          <w:color w:val="auto"/>
          <w:szCs w:val="24"/>
        </w:rPr>
        <w:t>química, médica y psicológica y de controles de confianza, son todas funciones que deben</w:t>
      </w:r>
      <w:r>
        <w:rPr>
          <w:rFonts w:eastAsiaTheme="minorEastAsia"/>
          <w:color w:val="auto"/>
          <w:szCs w:val="24"/>
        </w:rPr>
        <w:t xml:space="preserve"> </w:t>
      </w:r>
      <w:r w:rsidRPr="00524E37">
        <w:rPr>
          <w:rFonts w:eastAsiaTheme="minorEastAsia"/>
          <w:color w:val="auto"/>
          <w:szCs w:val="24"/>
        </w:rPr>
        <w:t>de mantenerse en el ámbito de competencia exclusiva de las entidades federativas,</w:t>
      </w:r>
      <w:r>
        <w:rPr>
          <w:rFonts w:eastAsiaTheme="minorEastAsia"/>
          <w:color w:val="auto"/>
          <w:szCs w:val="24"/>
        </w:rPr>
        <w:t xml:space="preserve"> </w:t>
      </w:r>
      <w:r w:rsidRPr="00524E37">
        <w:rPr>
          <w:rFonts w:eastAsiaTheme="minorEastAsia"/>
          <w:color w:val="auto"/>
          <w:szCs w:val="24"/>
        </w:rPr>
        <w:t>cuando los servicios de seguridad privada se presten exclusivamente en su territorio.</w:t>
      </w:r>
    </w:p>
    <w:p w14:paraId="2FEBFA71" w14:textId="77777777" w:rsidR="0024213F" w:rsidRDefault="0024213F" w:rsidP="003D5560">
      <w:pPr>
        <w:pStyle w:val="NormalWeb"/>
        <w:shd w:val="clear" w:color="auto" w:fill="FFFFFF"/>
        <w:spacing w:before="0" w:beforeAutospacing="0" w:after="0" w:afterAutospacing="0" w:line="360" w:lineRule="auto"/>
        <w:ind w:firstLine="708"/>
        <w:jc w:val="both"/>
        <w:rPr>
          <w:rFonts w:ascii="Arial" w:hAnsi="Arial" w:cs="Arial"/>
          <w:color w:val="auto"/>
        </w:rPr>
      </w:pPr>
    </w:p>
    <w:p w14:paraId="6D9A30D3" w14:textId="06890566" w:rsidR="007455FC" w:rsidRPr="00B61643" w:rsidRDefault="00524E37" w:rsidP="003D5560">
      <w:pPr>
        <w:autoSpaceDE w:val="0"/>
        <w:autoSpaceDN w:val="0"/>
        <w:adjustRightInd w:val="0"/>
        <w:spacing w:after="0" w:line="360" w:lineRule="auto"/>
        <w:ind w:left="0" w:right="0" w:firstLine="567"/>
        <w:rPr>
          <w:szCs w:val="24"/>
        </w:rPr>
      </w:pPr>
      <w:r>
        <w:rPr>
          <w:b/>
          <w:color w:val="auto"/>
          <w:szCs w:val="24"/>
        </w:rPr>
        <w:t>CUAR</w:t>
      </w:r>
      <w:r w:rsidR="00724BFE" w:rsidRPr="00B61643">
        <w:rPr>
          <w:b/>
          <w:color w:val="auto"/>
          <w:szCs w:val="24"/>
        </w:rPr>
        <w:t>TA</w:t>
      </w:r>
      <w:r w:rsidR="001C6831" w:rsidRPr="00B61643">
        <w:rPr>
          <w:b/>
          <w:color w:val="auto"/>
          <w:szCs w:val="24"/>
        </w:rPr>
        <w:t>.</w:t>
      </w:r>
      <w:r w:rsidR="001C6831" w:rsidRPr="00B61643">
        <w:rPr>
          <w:color w:val="auto"/>
          <w:szCs w:val="24"/>
        </w:rPr>
        <w:t xml:space="preserve"> </w:t>
      </w:r>
      <w:r w:rsidR="00476DA5" w:rsidRPr="00B61643">
        <w:rPr>
          <w:color w:val="auto"/>
          <w:szCs w:val="24"/>
        </w:rPr>
        <w:t>Las y los diputados pertenecientes a la presente c</w:t>
      </w:r>
      <w:r w:rsidR="00DE56F7" w:rsidRPr="00B61643">
        <w:rPr>
          <w:color w:val="auto"/>
          <w:szCs w:val="24"/>
        </w:rPr>
        <w:t xml:space="preserve">omisión </w:t>
      </w:r>
      <w:r w:rsidR="00865B6C" w:rsidRPr="00B61643">
        <w:rPr>
          <w:color w:val="auto"/>
          <w:szCs w:val="24"/>
        </w:rPr>
        <w:t>tras un</w:t>
      </w:r>
      <w:r w:rsidR="00DE56F7" w:rsidRPr="00B61643">
        <w:rPr>
          <w:color w:val="auto"/>
          <w:szCs w:val="24"/>
        </w:rPr>
        <w:t xml:space="preserve"> análisis </w:t>
      </w:r>
      <w:r>
        <w:rPr>
          <w:color w:val="auto"/>
          <w:szCs w:val="24"/>
        </w:rPr>
        <w:t xml:space="preserve">objetivo </w:t>
      </w:r>
      <w:r w:rsidR="00FF300B">
        <w:rPr>
          <w:color w:val="auto"/>
          <w:szCs w:val="24"/>
        </w:rPr>
        <w:t xml:space="preserve">nos </w:t>
      </w:r>
      <w:r w:rsidR="00476DA5" w:rsidRPr="00B61643">
        <w:rPr>
          <w:color w:val="auto"/>
          <w:szCs w:val="24"/>
        </w:rPr>
        <w:t xml:space="preserve">manifestamos </w:t>
      </w:r>
      <w:r w:rsidR="00FF300B">
        <w:rPr>
          <w:color w:val="auto"/>
          <w:szCs w:val="24"/>
        </w:rPr>
        <w:t xml:space="preserve">contrarios a la aprobación </w:t>
      </w:r>
      <w:r w:rsidR="00CB4309" w:rsidRPr="00B61643">
        <w:rPr>
          <w:color w:val="auto"/>
          <w:szCs w:val="24"/>
        </w:rPr>
        <w:t>del</w:t>
      </w:r>
      <w:r w:rsidR="00C638C8" w:rsidRPr="00B61643">
        <w:rPr>
          <w:szCs w:val="24"/>
        </w:rPr>
        <w:t xml:space="preserve"> </w:t>
      </w:r>
      <w:r w:rsidR="000A5C9C" w:rsidRPr="00B61643">
        <w:rPr>
          <w:szCs w:val="24"/>
        </w:rPr>
        <w:t xml:space="preserve">Proyecto de Decreto </w:t>
      </w:r>
      <w:r w:rsidR="000038A7" w:rsidRPr="00B61643">
        <w:rPr>
          <w:szCs w:val="24"/>
        </w:rPr>
        <w:t xml:space="preserve">por el que se </w:t>
      </w:r>
      <w:r w:rsidR="000038A7">
        <w:rPr>
          <w:szCs w:val="24"/>
        </w:rPr>
        <w:t>adiciona una fracción XXIII Bis a</w:t>
      </w:r>
      <w:r w:rsidR="000038A7" w:rsidRPr="00B61643">
        <w:rPr>
          <w:szCs w:val="24"/>
        </w:rPr>
        <w:t xml:space="preserve">l </w:t>
      </w:r>
      <w:r w:rsidR="000038A7">
        <w:rPr>
          <w:szCs w:val="24"/>
        </w:rPr>
        <w:t>artículo 73</w:t>
      </w:r>
      <w:r w:rsidR="000038A7" w:rsidRPr="00B61643">
        <w:rPr>
          <w:szCs w:val="24"/>
        </w:rPr>
        <w:t xml:space="preserve"> de la Constitución Política de los Estados Unidos Mexicanos, en materia de </w:t>
      </w:r>
      <w:r w:rsidR="000038A7">
        <w:rPr>
          <w:szCs w:val="24"/>
        </w:rPr>
        <w:t>seguridad privada</w:t>
      </w:r>
      <w:r w:rsidR="00FF300B">
        <w:rPr>
          <w:szCs w:val="24"/>
        </w:rPr>
        <w:t xml:space="preserve">, toda vez que </w:t>
      </w:r>
      <w:r w:rsidR="00FF300B">
        <w:t>elevar a rango constitucional el carácter auxiliar de la seguridad privada, resultaría riesgoso ya que podría caerse en el exceso de atribuciones que son exclusivas de los Estados.</w:t>
      </w:r>
    </w:p>
    <w:p w14:paraId="4F4FF35B" w14:textId="77777777" w:rsidR="00C638C8" w:rsidRPr="00B61643" w:rsidRDefault="00C638C8" w:rsidP="003D5560">
      <w:pPr>
        <w:autoSpaceDE w:val="0"/>
        <w:autoSpaceDN w:val="0"/>
        <w:adjustRightInd w:val="0"/>
        <w:spacing w:after="0" w:line="360" w:lineRule="auto"/>
        <w:ind w:left="0" w:right="0" w:firstLine="567"/>
        <w:rPr>
          <w:color w:val="auto"/>
          <w:szCs w:val="24"/>
        </w:rPr>
      </w:pPr>
    </w:p>
    <w:p w14:paraId="4937C8B1" w14:textId="4E4C23A1" w:rsidR="00724BFE" w:rsidRPr="00C016EB" w:rsidRDefault="005E72F6" w:rsidP="00FF300B">
      <w:pPr>
        <w:spacing w:after="0" w:line="360" w:lineRule="auto"/>
        <w:ind w:left="0" w:right="0" w:firstLine="708"/>
        <w:rPr>
          <w:szCs w:val="24"/>
          <w:lang w:val="es-ES"/>
        </w:rPr>
      </w:pPr>
      <w:r>
        <w:rPr>
          <w:color w:val="auto"/>
          <w:szCs w:val="24"/>
        </w:rPr>
        <w:t>Es así que, a</w:t>
      </w:r>
      <w:r w:rsidR="009D312C" w:rsidRPr="00C016EB">
        <w:rPr>
          <w:color w:val="auto"/>
          <w:szCs w:val="24"/>
        </w:rPr>
        <w:t xml:space="preserve">tendiendo a los argumentos vertidos </w:t>
      </w:r>
      <w:r w:rsidR="00FF300B" w:rsidRPr="00FF300B">
        <w:rPr>
          <w:color w:val="auto"/>
          <w:szCs w:val="24"/>
        </w:rPr>
        <w:t>consideramos que no es procedente la reforma constitucional propuesta</w:t>
      </w:r>
      <w:r w:rsidR="00FF300B">
        <w:rPr>
          <w:color w:val="auto"/>
          <w:szCs w:val="24"/>
        </w:rPr>
        <w:t xml:space="preserve"> en </w:t>
      </w:r>
      <w:r w:rsidR="00FF300B" w:rsidRPr="00FF300B">
        <w:rPr>
          <w:color w:val="auto"/>
          <w:szCs w:val="24"/>
        </w:rPr>
        <w:t>la Minuta Proyecto de Decreto por el</w:t>
      </w:r>
      <w:r w:rsidR="00FF300B">
        <w:rPr>
          <w:color w:val="auto"/>
          <w:szCs w:val="24"/>
        </w:rPr>
        <w:t xml:space="preserve"> </w:t>
      </w:r>
      <w:r w:rsidR="00FF300B" w:rsidRPr="00FF300B">
        <w:rPr>
          <w:color w:val="auto"/>
          <w:szCs w:val="24"/>
        </w:rPr>
        <w:t>que se reforma el artículo 73 de la Constitución Política de los Estados Unidos Mexicanos en</w:t>
      </w:r>
      <w:r w:rsidR="00FF300B">
        <w:rPr>
          <w:color w:val="auto"/>
          <w:szCs w:val="24"/>
        </w:rPr>
        <w:t xml:space="preserve"> </w:t>
      </w:r>
      <w:r w:rsidR="00FF300B" w:rsidRPr="00FF300B">
        <w:rPr>
          <w:color w:val="auto"/>
          <w:szCs w:val="24"/>
        </w:rPr>
        <w:t>materia de seguridad privada, que remitió la Cámara de Senadores del Congreso de la</w:t>
      </w:r>
      <w:r w:rsidR="00FF300B">
        <w:rPr>
          <w:color w:val="auto"/>
          <w:szCs w:val="24"/>
        </w:rPr>
        <w:t xml:space="preserve"> </w:t>
      </w:r>
      <w:r w:rsidR="00FF300B" w:rsidRPr="00FF300B">
        <w:rPr>
          <w:color w:val="auto"/>
          <w:szCs w:val="24"/>
        </w:rPr>
        <w:t>Unión</w:t>
      </w:r>
      <w:r>
        <w:t>.</w:t>
      </w:r>
    </w:p>
    <w:p w14:paraId="7C1B17F2" w14:textId="77777777" w:rsidR="001528D2" w:rsidRPr="00B61643" w:rsidRDefault="001528D2" w:rsidP="003D5560">
      <w:pPr>
        <w:pStyle w:val="Texto"/>
        <w:spacing w:after="0" w:line="360" w:lineRule="auto"/>
        <w:ind w:firstLine="0"/>
        <w:rPr>
          <w:sz w:val="24"/>
          <w:szCs w:val="24"/>
        </w:rPr>
      </w:pPr>
    </w:p>
    <w:p w14:paraId="3672A377" w14:textId="2372B6E3" w:rsidR="001C6831" w:rsidRPr="00B61643" w:rsidRDefault="001C6831" w:rsidP="003D5560">
      <w:pPr>
        <w:pStyle w:val="Textoindependiente2"/>
        <w:shd w:val="clear" w:color="auto" w:fill="FFFFFF"/>
        <w:spacing w:after="0" w:line="360" w:lineRule="auto"/>
        <w:ind w:firstLine="567"/>
        <w:jc w:val="both"/>
        <w:rPr>
          <w:rFonts w:ascii="Arial" w:hAnsi="Arial" w:cs="Arial"/>
          <w:sz w:val="24"/>
          <w:szCs w:val="24"/>
        </w:rPr>
      </w:pPr>
      <w:r w:rsidRPr="00B61643">
        <w:rPr>
          <w:rFonts w:ascii="Arial" w:hAnsi="Arial" w:cs="Arial"/>
          <w:sz w:val="24"/>
          <w:szCs w:val="24"/>
          <w:lang w:val="es-ES"/>
        </w:rPr>
        <w:t>Por</w:t>
      </w:r>
      <w:r w:rsidRPr="00B61643">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w:t>
      </w:r>
    </w:p>
    <w:p w14:paraId="24B52419" w14:textId="00221BD9" w:rsidR="00122ACD" w:rsidRPr="008E58F6" w:rsidRDefault="00122ACD" w:rsidP="00FF300B">
      <w:pPr>
        <w:pStyle w:val="Textoindependiente2"/>
        <w:shd w:val="clear" w:color="auto" w:fill="FFFFFF"/>
        <w:spacing w:after="0" w:line="360" w:lineRule="auto"/>
        <w:jc w:val="center"/>
        <w:rPr>
          <w:rFonts w:ascii="Arial" w:hAnsi="Arial" w:cs="Arial"/>
          <w:b/>
          <w:sz w:val="22"/>
          <w:szCs w:val="22"/>
          <w:lang w:val="pt-BR"/>
        </w:rPr>
      </w:pPr>
      <w:r w:rsidRPr="00524E37">
        <w:rPr>
          <w:szCs w:val="24"/>
          <w:lang w:val="pt-BR"/>
        </w:rPr>
        <w:br w:type="column"/>
      </w:r>
      <w:r w:rsidR="001C3B69">
        <w:rPr>
          <w:rFonts w:ascii="Arial" w:hAnsi="Arial" w:cs="Arial"/>
          <w:b/>
          <w:sz w:val="22"/>
          <w:szCs w:val="22"/>
          <w:lang w:val="pt-BR"/>
        </w:rPr>
        <w:t>A C U E R D O</w:t>
      </w:r>
    </w:p>
    <w:p w14:paraId="5436A2A8" w14:textId="77777777" w:rsidR="00122ACD" w:rsidRPr="008E58F6" w:rsidRDefault="00122ACD" w:rsidP="00122ACD">
      <w:pPr>
        <w:spacing w:after="0" w:line="360" w:lineRule="auto"/>
        <w:ind w:left="0" w:right="0" w:firstLine="0"/>
        <w:jc w:val="center"/>
        <w:rPr>
          <w:b/>
          <w:color w:val="auto"/>
          <w:sz w:val="22"/>
          <w:lang w:val="pt-BR"/>
        </w:rPr>
      </w:pPr>
    </w:p>
    <w:p w14:paraId="4F0ADD20" w14:textId="75087B8F" w:rsidR="00122ACD" w:rsidRPr="00DD723B" w:rsidRDefault="00122ACD" w:rsidP="00122ACD">
      <w:pPr>
        <w:autoSpaceDE w:val="0"/>
        <w:autoSpaceDN w:val="0"/>
        <w:adjustRightInd w:val="0"/>
        <w:spacing w:after="0" w:line="360" w:lineRule="auto"/>
        <w:ind w:left="0" w:right="0" w:firstLine="709"/>
        <w:rPr>
          <w:rFonts w:eastAsiaTheme="minorHAnsi"/>
          <w:color w:val="auto"/>
          <w:sz w:val="22"/>
          <w:lang w:eastAsia="es-ES_tradnl"/>
        </w:rPr>
      </w:pPr>
      <w:r w:rsidRPr="00FF300B">
        <w:rPr>
          <w:rFonts w:eastAsiaTheme="minorHAnsi"/>
          <w:b/>
          <w:color w:val="auto"/>
          <w:sz w:val="22"/>
          <w:lang w:eastAsia="en-US"/>
        </w:rPr>
        <w:t xml:space="preserve">Artículo único. </w:t>
      </w:r>
      <w:r w:rsidRPr="00DD723B">
        <w:rPr>
          <w:rFonts w:eastAsiaTheme="minorHAnsi"/>
          <w:color w:val="auto"/>
          <w:sz w:val="22"/>
          <w:lang w:eastAsia="en-US"/>
        </w:rPr>
        <w:t xml:space="preserve">El H. Congreso del Estado de Yucatán </w:t>
      </w:r>
      <w:r w:rsidR="00FF300B" w:rsidRPr="00FF300B">
        <w:rPr>
          <w:rFonts w:eastAsiaTheme="minorHAnsi"/>
          <w:b/>
          <w:color w:val="auto"/>
          <w:sz w:val="22"/>
          <w:u w:val="single"/>
          <w:lang w:eastAsia="en-US"/>
        </w:rPr>
        <w:t xml:space="preserve">no </w:t>
      </w:r>
      <w:r w:rsidRPr="00FF300B">
        <w:rPr>
          <w:rFonts w:eastAsiaTheme="minorHAnsi"/>
          <w:b/>
          <w:color w:val="auto"/>
          <w:sz w:val="22"/>
          <w:u w:val="single"/>
          <w:lang w:eastAsia="en-US"/>
        </w:rPr>
        <w:t>aprueba</w:t>
      </w:r>
      <w:r w:rsidRPr="00DD723B">
        <w:rPr>
          <w:rFonts w:eastAsiaTheme="minorHAnsi"/>
          <w:color w:val="auto"/>
          <w:sz w:val="22"/>
          <w:lang w:eastAsia="en-US"/>
        </w:rPr>
        <w:t xml:space="preserve"> en sus términos la Minuta con proyecto de Decreto de fecha 11 de marzo del año 2021, enviada por la Cámara de Senadores del H. Congreso de la Unión, por medio del cual se </w:t>
      </w:r>
      <w:r w:rsidRPr="00122ACD">
        <w:rPr>
          <w:rFonts w:eastAsiaTheme="minorHAnsi"/>
          <w:color w:val="auto"/>
          <w:sz w:val="22"/>
          <w:lang w:eastAsia="en-US"/>
        </w:rPr>
        <w:t xml:space="preserve">adiciona una fracción XXIII Bis al Artículo 73 </w:t>
      </w:r>
      <w:r w:rsidRPr="00DD723B">
        <w:rPr>
          <w:rFonts w:eastAsiaTheme="minorHAnsi"/>
          <w:color w:val="auto"/>
          <w:sz w:val="22"/>
          <w:lang w:eastAsia="en-US"/>
        </w:rPr>
        <w:t>de la Constitución Política de los Estados Unidos Mexicanos,</w:t>
      </w:r>
      <w:r>
        <w:rPr>
          <w:rFonts w:eastAsiaTheme="minorHAnsi"/>
          <w:color w:val="auto"/>
          <w:sz w:val="22"/>
          <w:lang w:eastAsia="en-US"/>
        </w:rPr>
        <w:t xml:space="preserve"> en materia de seguridad privada</w:t>
      </w:r>
      <w:r w:rsidR="00FF300B">
        <w:rPr>
          <w:rFonts w:eastAsiaTheme="minorHAnsi"/>
          <w:color w:val="auto"/>
          <w:sz w:val="22"/>
          <w:lang w:eastAsia="es-ES_tradnl"/>
        </w:rPr>
        <w:t xml:space="preserve">. </w:t>
      </w:r>
    </w:p>
    <w:p w14:paraId="3385F6CD" w14:textId="6ED1E326" w:rsidR="00122ACD" w:rsidRDefault="00122ACD" w:rsidP="003D5560">
      <w:pPr>
        <w:spacing w:after="0" w:line="240" w:lineRule="auto"/>
        <w:ind w:left="0"/>
        <w:jc w:val="center"/>
        <w:rPr>
          <w:szCs w:val="24"/>
        </w:rPr>
      </w:pPr>
    </w:p>
    <w:p w14:paraId="12845F81" w14:textId="77777777" w:rsidR="008B7996" w:rsidRPr="008B7996" w:rsidRDefault="008B7996" w:rsidP="003D5560">
      <w:pPr>
        <w:spacing w:after="0" w:line="360" w:lineRule="auto"/>
        <w:ind w:left="0" w:right="0" w:firstLine="0"/>
        <w:rPr>
          <w:color w:val="auto"/>
        </w:rPr>
      </w:pPr>
    </w:p>
    <w:p w14:paraId="5CE72FCD" w14:textId="65CEF4D7" w:rsidR="0051630A" w:rsidRPr="001C51B2" w:rsidRDefault="00FF300B" w:rsidP="003D5560">
      <w:pPr>
        <w:spacing w:after="0" w:line="240" w:lineRule="auto"/>
        <w:ind w:left="0" w:right="0" w:firstLine="0"/>
        <w:jc w:val="center"/>
        <w:rPr>
          <w:b/>
          <w:color w:val="auto"/>
          <w:lang w:val="pt-BR"/>
        </w:rPr>
      </w:pPr>
      <w:r>
        <w:rPr>
          <w:b/>
          <w:color w:val="auto"/>
          <w:lang w:val="pt-BR"/>
        </w:rPr>
        <w:t>Transitorio</w:t>
      </w:r>
    </w:p>
    <w:p w14:paraId="2C21B067" w14:textId="77777777" w:rsidR="001E7C93" w:rsidRPr="001C51B2" w:rsidRDefault="001E7C93" w:rsidP="003D5560">
      <w:pPr>
        <w:spacing w:after="0" w:line="360" w:lineRule="auto"/>
        <w:ind w:left="0" w:right="0" w:firstLine="0"/>
        <w:rPr>
          <w:rFonts w:eastAsia="Calibri"/>
          <w:b/>
          <w:color w:val="auto"/>
          <w:szCs w:val="24"/>
          <w:lang w:val="pt-BR" w:eastAsia="en-US"/>
        </w:rPr>
      </w:pPr>
    </w:p>
    <w:p w14:paraId="23792C99" w14:textId="146E0D03" w:rsidR="00A84548" w:rsidRPr="00F12179" w:rsidRDefault="001C3B69" w:rsidP="001C3B69">
      <w:pPr>
        <w:spacing w:after="0" w:line="360" w:lineRule="auto"/>
        <w:ind w:left="0" w:right="0" w:firstLine="0"/>
        <w:rPr>
          <w:rFonts w:eastAsia="Calibri"/>
          <w:b/>
          <w:color w:val="auto"/>
          <w:szCs w:val="24"/>
          <w:lang w:eastAsia="en-US"/>
        </w:rPr>
      </w:pPr>
      <w:r>
        <w:rPr>
          <w:rFonts w:eastAsia="Calibri"/>
          <w:b/>
          <w:color w:val="auto"/>
          <w:szCs w:val="24"/>
          <w:lang w:eastAsia="en-US"/>
        </w:rPr>
        <w:t>Artículo único</w:t>
      </w:r>
      <w:r w:rsidR="0051630A" w:rsidRPr="00F12179">
        <w:rPr>
          <w:rFonts w:eastAsia="Calibri"/>
          <w:b/>
          <w:color w:val="auto"/>
          <w:szCs w:val="24"/>
          <w:lang w:eastAsia="en-US"/>
        </w:rPr>
        <w:t xml:space="preserve">. </w:t>
      </w:r>
      <w:r w:rsidRPr="001C3B69">
        <w:rPr>
          <w:rFonts w:eastAsia="Calibri"/>
          <w:color w:val="auto"/>
          <w:szCs w:val="24"/>
          <w:lang w:eastAsia="en-US"/>
        </w:rPr>
        <w:t xml:space="preserve">Remítase el presente acuerdo a la Cámara de Senadores, para los efectos </w:t>
      </w:r>
      <w:r w:rsidRPr="00F12179">
        <w:rPr>
          <w:rFonts w:eastAsia="Calibri"/>
          <w:color w:val="auto"/>
          <w:szCs w:val="24"/>
          <w:lang w:eastAsia="en-US"/>
        </w:rPr>
        <w:t>efectos legales que correspondan</w:t>
      </w:r>
      <w:r w:rsidR="007803ED" w:rsidRPr="00F12179">
        <w:rPr>
          <w:rFonts w:eastAsia="Calibri"/>
          <w:color w:val="auto"/>
          <w:szCs w:val="24"/>
          <w:lang w:eastAsia="en-US"/>
        </w:rPr>
        <w:t>.</w:t>
      </w:r>
      <w:r w:rsidR="0051630A" w:rsidRPr="00F12179">
        <w:rPr>
          <w:rFonts w:eastAsia="Calibri"/>
          <w:color w:val="auto"/>
          <w:szCs w:val="24"/>
          <w:lang w:eastAsia="en-US"/>
        </w:rPr>
        <w:t xml:space="preserve"> </w:t>
      </w:r>
    </w:p>
    <w:p w14:paraId="7AB0A080" w14:textId="77777777" w:rsidR="001E7C93" w:rsidRPr="00F12179" w:rsidRDefault="001E7C93" w:rsidP="003D5560">
      <w:pPr>
        <w:spacing w:after="0" w:line="360" w:lineRule="auto"/>
        <w:ind w:left="0" w:right="0" w:firstLine="0"/>
        <w:rPr>
          <w:rFonts w:eastAsia="Calibri"/>
          <w:b/>
          <w:color w:val="auto"/>
          <w:szCs w:val="24"/>
          <w:lang w:eastAsia="en-US"/>
        </w:rPr>
      </w:pPr>
    </w:p>
    <w:p w14:paraId="75676E38" w14:textId="63B80116" w:rsidR="0051630A" w:rsidRPr="009F475D" w:rsidRDefault="0051630A" w:rsidP="003D5560">
      <w:pPr>
        <w:spacing w:after="0" w:line="240" w:lineRule="auto"/>
        <w:ind w:left="0" w:right="0" w:firstLine="0"/>
        <w:rPr>
          <w:rFonts w:eastAsia="Calibri"/>
          <w:color w:val="auto"/>
          <w:szCs w:val="24"/>
          <w:lang w:eastAsia="en-US"/>
        </w:rPr>
      </w:pPr>
      <w:r w:rsidRPr="009F475D">
        <w:rPr>
          <w:b/>
          <w:color w:val="auto"/>
          <w:szCs w:val="24"/>
        </w:rPr>
        <w:t xml:space="preserve">DADO EN LA SALA DE </w:t>
      </w:r>
      <w:r w:rsidR="00E77E4C" w:rsidRPr="009F475D">
        <w:rPr>
          <w:b/>
          <w:color w:val="auto"/>
          <w:szCs w:val="24"/>
        </w:rPr>
        <w:t>USOS MÚLTIPLES</w:t>
      </w:r>
      <w:r w:rsidRPr="009F475D">
        <w:rPr>
          <w:b/>
          <w:color w:val="auto"/>
          <w:szCs w:val="24"/>
        </w:rPr>
        <w:t xml:space="preserve"> “</w:t>
      </w:r>
      <w:r w:rsidR="00E77E4C" w:rsidRPr="009F475D">
        <w:rPr>
          <w:b/>
          <w:color w:val="auto"/>
          <w:szCs w:val="24"/>
        </w:rPr>
        <w:t>MAESTRA CONSUELO ZAVALA CASTILLO</w:t>
      </w:r>
      <w:r w:rsidRPr="009F475D">
        <w:rPr>
          <w:b/>
          <w:color w:val="auto"/>
          <w:szCs w:val="24"/>
        </w:rPr>
        <w:t>” DEL RECINTO DEL PODER LEGISLATIVO, EN LA C</w:t>
      </w:r>
      <w:r w:rsidR="007B6C65" w:rsidRPr="009F475D">
        <w:rPr>
          <w:b/>
          <w:color w:val="auto"/>
          <w:szCs w:val="24"/>
        </w:rPr>
        <w:t xml:space="preserve">IUDAD DE MÉRIDA, YUCATÁN, A LOS </w:t>
      </w:r>
      <w:r w:rsidR="002E6C3B">
        <w:rPr>
          <w:b/>
          <w:color w:val="auto"/>
          <w:szCs w:val="24"/>
        </w:rPr>
        <w:t>TRECE</w:t>
      </w:r>
      <w:r w:rsidR="005C612E" w:rsidRPr="009F475D">
        <w:rPr>
          <w:b/>
          <w:color w:val="auto"/>
          <w:szCs w:val="24"/>
        </w:rPr>
        <w:t xml:space="preserve"> </w:t>
      </w:r>
      <w:r w:rsidR="007B6C65" w:rsidRPr="009F475D">
        <w:rPr>
          <w:b/>
          <w:color w:val="auto"/>
          <w:szCs w:val="24"/>
        </w:rPr>
        <w:t xml:space="preserve">DÍAS </w:t>
      </w:r>
      <w:r w:rsidRPr="009F475D">
        <w:rPr>
          <w:b/>
          <w:color w:val="auto"/>
          <w:szCs w:val="24"/>
        </w:rPr>
        <w:t xml:space="preserve">DEL MES DE </w:t>
      </w:r>
      <w:r w:rsidR="005B05DD">
        <w:rPr>
          <w:b/>
          <w:color w:val="auto"/>
          <w:szCs w:val="24"/>
        </w:rPr>
        <w:t>MAYO</w:t>
      </w:r>
      <w:r w:rsidR="007B6C65" w:rsidRPr="009F475D">
        <w:rPr>
          <w:b/>
          <w:color w:val="auto"/>
          <w:szCs w:val="24"/>
        </w:rPr>
        <w:t xml:space="preserve"> </w:t>
      </w:r>
      <w:r w:rsidRPr="009F475D">
        <w:rPr>
          <w:b/>
          <w:color w:val="auto"/>
          <w:szCs w:val="24"/>
        </w:rPr>
        <w:t xml:space="preserve">DEL AÑO DOS MIL </w:t>
      </w:r>
      <w:r w:rsidR="007B6C65" w:rsidRPr="009F475D">
        <w:rPr>
          <w:b/>
          <w:color w:val="auto"/>
          <w:szCs w:val="24"/>
        </w:rPr>
        <w:t>VEINT</w:t>
      </w:r>
      <w:r w:rsidR="00E77E4C" w:rsidRPr="009F475D">
        <w:rPr>
          <w:b/>
          <w:color w:val="auto"/>
          <w:szCs w:val="24"/>
        </w:rPr>
        <w:t>IUNO</w:t>
      </w:r>
      <w:r w:rsidRPr="009F475D">
        <w:rPr>
          <w:b/>
          <w:color w:val="auto"/>
          <w:szCs w:val="24"/>
        </w:rPr>
        <w:t>.</w:t>
      </w:r>
    </w:p>
    <w:p w14:paraId="1BFC43EC" w14:textId="77777777" w:rsidR="00A84548" w:rsidRPr="00F12179" w:rsidRDefault="00A84548" w:rsidP="003D5560">
      <w:pPr>
        <w:spacing w:after="0" w:line="360" w:lineRule="auto"/>
        <w:ind w:left="0" w:firstLine="0"/>
        <w:rPr>
          <w:b/>
          <w:color w:val="auto"/>
          <w:sz w:val="20"/>
          <w:szCs w:val="20"/>
        </w:rPr>
      </w:pPr>
    </w:p>
    <w:p w14:paraId="3F340A72" w14:textId="77777777" w:rsidR="00D35003" w:rsidRDefault="0051630A" w:rsidP="00D35003">
      <w:pPr>
        <w:pStyle w:val="Textoindependiente"/>
        <w:ind w:left="10" w:right="62"/>
        <w:jc w:val="center"/>
        <w:rPr>
          <w:rFonts w:ascii="Arial" w:hAnsi="Arial" w:cs="Arial"/>
          <w:b/>
          <w:caps/>
          <w:sz w:val="22"/>
          <w:szCs w:val="22"/>
        </w:rPr>
      </w:pPr>
      <w:r w:rsidRPr="009F475D">
        <w:rPr>
          <w:rFonts w:ascii="Arial" w:hAnsi="Arial" w:cs="Arial"/>
          <w:b/>
          <w:caps/>
          <w:sz w:val="22"/>
          <w:szCs w:val="22"/>
        </w:rPr>
        <w:t>COMISIóN PERMANENTE DE PUNTOS</w:t>
      </w:r>
      <w:r w:rsidR="00810787" w:rsidRPr="009F475D">
        <w:rPr>
          <w:rFonts w:ascii="Arial" w:hAnsi="Arial" w:cs="Arial"/>
          <w:b/>
          <w:caps/>
          <w:sz w:val="22"/>
          <w:szCs w:val="22"/>
        </w:rPr>
        <w:t xml:space="preserve"> </w:t>
      </w:r>
      <w:r w:rsidRPr="009F475D">
        <w:rPr>
          <w:rFonts w:ascii="Arial" w:hAnsi="Arial" w:cs="Arial"/>
          <w:b/>
          <w:caps/>
          <w:sz w:val="22"/>
          <w:szCs w:val="22"/>
        </w:rPr>
        <w:t>CONSTITUCIONALES</w:t>
      </w:r>
    </w:p>
    <w:p w14:paraId="37C665AA" w14:textId="4A817D06" w:rsidR="0051630A" w:rsidRDefault="0051630A" w:rsidP="00D35003">
      <w:pPr>
        <w:pStyle w:val="Textoindependiente"/>
        <w:ind w:left="10" w:right="62"/>
        <w:jc w:val="center"/>
        <w:rPr>
          <w:rFonts w:ascii="Arial" w:hAnsi="Arial" w:cs="Arial"/>
          <w:b/>
          <w:caps/>
          <w:sz w:val="22"/>
          <w:szCs w:val="22"/>
        </w:rPr>
      </w:pPr>
      <w:r w:rsidRPr="009F475D">
        <w:rPr>
          <w:rFonts w:ascii="Arial" w:hAnsi="Arial" w:cs="Arial"/>
          <w:b/>
          <w:caps/>
          <w:sz w:val="22"/>
          <w:szCs w:val="22"/>
        </w:rPr>
        <w:t xml:space="preserve"> y GOBERNACIÓN</w:t>
      </w:r>
    </w:p>
    <w:p w14:paraId="64A61F34" w14:textId="77777777" w:rsidR="00D35003" w:rsidRPr="009F475D" w:rsidRDefault="00D35003" w:rsidP="00D35003">
      <w:pPr>
        <w:pStyle w:val="Textoindependiente"/>
        <w:ind w:left="10" w:right="62"/>
        <w:jc w:val="center"/>
        <w:rPr>
          <w:rFonts w:ascii="Arial" w:hAnsi="Arial" w:cs="Arial"/>
          <w:b/>
          <w:caps/>
          <w:sz w:val="22"/>
          <w:szCs w:val="22"/>
        </w:rPr>
      </w:pPr>
    </w:p>
    <w:tbl>
      <w:tblPr>
        <w:tblStyle w:val="Tablaconcuadrcula"/>
        <w:tblW w:w="0" w:type="auto"/>
        <w:tblInd w:w="-10" w:type="dxa"/>
        <w:tblLook w:val="04A0" w:firstRow="1" w:lastRow="0" w:firstColumn="1" w:lastColumn="0" w:noHBand="0" w:noVBand="1"/>
      </w:tblPr>
      <w:tblGrid>
        <w:gridCol w:w="2243"/>
        <w:gridCol w:w="2188"/>
        <w:gridCol w:w="2125"/>
        <w:gridCol w:w="2140"/>
      </w:tblGrid>
      <w:tr w:rsidR="0051630A" w:rsidRPr="00D35003" w14:paraId="1F93BBC3" w14:textId="77777777" w:rsidTr="00F0282F">
        <w:trPr>
          <w:trHeight w:val="419"/>
          <w:tblHeader/>
        </w:trPr>
        <w:tc>
          <w:tcPr>
            <w:tcW w:w="2243" w:type="dxa"/>
            <w:shd w:val="clear" w:color="auto" w:fill="BFBFBF" w:themeFill="background1" w:themeFillShade="BF"/>
          </w:tcPr>
          <w:p w14:paraId="5136F5AF" w14:textId="77777777" w:rsidR="0051630A" w:rsidRPr="00D35003" w:rsidRDefault="0051630A" w:rsidP="003D5560">
            <w:pPr>
              <w:pStyle w:val="Textoindependiente"/>
              <w:jc w:val="center"/>
              <w:rPr>
                <w:rFonts w:ascii="Arial" w:hAnsi="Arial" w:cs="Arial"/>
                <w:b/>
                <w:caps/>
                <w:sz w:val="20"/>
              </w:rPr>
            </w:pPr>
          </w:p>
          <w:p w14:paraId="447C2CFD" w14:textId="77777777" w:rsidR="0051630A" w:rsidRPr="00D35003" w:rsidRDefault="0051630A" w:rsidP="003D5560">
            <w:pPr>
              <w:pStyle w:val="Textoindependiente"/>
              <w:jc w:val="center"/>
              <w:rPr>
                <w:rFonts w:ascii="Arial" w:hAnsi="Arial" w:cs="Arial"/>
                <w:b/>
                <w:caps/>
                <w:sz w:val="20"/>
              </w:rPr>
            </w:pPr>
            <w:r w:rsidRPr="00D35003">
              <w:rPr>
                <w:rFonts w:ascii="Arial" w:hAnsi="Arial" w:cs="Arial"/>
                <w:b/>
                <w:caps/>
                <w:sz w:val="20"/>
              </w:rPr>
              <w:t>CARGO</w:t>
            </w:r>
          </w:p>
          <w:p w14:paraId="6AD6CDC2" w14:textId="77777777" w:rsidR="0051630A" w:rsidRPr="00D35003" w:rsidRDefault="0051630A" w:rsidP="003D5560">
            <w:pPr>
              <w:pStyle w:val="Textoindependiente"/>
              <w:jc w:val="center"/>
              <w:rPr>
                <w:rFonts w:ascii="Arial" w:hAnsi="Arial" w:cs="Arial"/>
                <w:b/>
                <w:caps/>
                <w:sz w:val="20"/>
              </w:rPr>
            </w:pPr>
          </w:p>
        </w:tc>
        <w:tc>
          <w:tcPr>
            <w:tcW w:w="2188" w:type="dxa"/>
            <w:shd w:val="clear" w:color="auto" w:fill="BFBFBF" w:themeFill="background1" w:themeFillShade="BF"/>
          </w:tcPr>
          <w:p w14:paraId="4DA0823D" w14:textId="77777777" w:rsidR="0051630A" w:rsidRPr="00D35003" w:rsidRDefault="0051630A" w:rsidP="003D5560">
            <w:pPr>
              <w:pStyle w:val="Textoindependiente"/>
              <w:jc w:val="center"/>
              <w:rPr>
                <w:rFonts w:ascii="Arial" w:hAnsi="Arial" w:cs="Arial"/>
                <w:b/>
                <w:caps/>
                <w:sz w:val="20"/>
              </w:rPr>
            </w:pPr>
          </w:p>
          <w:p w14:paraId="21B13441" w14:textId="77777777" w:rsidR="0051630A" w:rsidRPr="00D35003" w:rsidRDefault="0051630A" w:rsidP="003D5560">
            <w:pPr>
              <w:pStyle w:val="Textoindependiente"/>
              <w:jc w:val="center"/>
              <w:rPr>
                <w:rFonts w:ascii="Arial" w:hAnsi="Arial" w:cs="Arial"/>
                <w:b/>
                <w:caps/>
                <w:sz w:val="20"/>
              </w:rPr>
            </w:pPr>
            <w:r w:rsidRPr="00D35003">
              <w:rPr>
                <w:rFonts w:ascii="Arial" w:hAnsi="Arial" w:cs="Arial"/>
                <w:b/>
                <w:caps/>
                <w:sz w:val="20"/>
              </w:rPr>
              <w:t>NOMBRE</w:t>
            </w:r>
          </w:p>
        </w:tc>
        <w:tc>
          <w:tcPr>
            <w:tcW w:w="2125" w:type="dxa"/>
            <w:shd w:val="clear" w:color="auto" w:fill="BFBFBF" w:themeFill="background1" w:themeFillShade="BF"/>
          </w:tcPr>
          <w:p w14:paraId="262E7024" w14:textId="77777777" w:rsidR="0051630A" w:rsidRPr="00D35003" w:rsidRDefault="0051630A" w:rsidP="003D5560">
            <w:pPr>
              <w:pStyle w:val="Textoindependiente"/>
              <w:jc w:val="center"/>
              <w:rPr>
                <w:rFonts w:ascii="Arial" w:hAnsi="Arial" w:cs="Arial"/>
                <w:b/>
                <w:caps/>
                <w:sz w:val="20"/>
              </w:rPr>
            </w:pPr>
          </w:p>
          <w:p w14:paraId="5E90D657" w14:textId="77777777" w:rsidR="0051630A" w:rsidRPr="00D35003" w:rsidRDefault="0051630A" w:rsidP="003D5560">
            <w:pPr>
              <w:pStyle w:val="Textoindependiente"/>
              <w:jc w:val="center"/>
              <w:rPr>
                <w:rFonts w:ascii="Arial" w:hAnsi="Arial" w:cs="Arial"/>
                <w:b/>
                <w:caps/>
                <w:sz w:val="20"/>
              </w:rPr>
            </w:pPr>
            <w:r w:rsidRPr="00D35003">
              <w:rPr>
                <w:rFonts w:ascii="Arial" w:hAnsi="Arial" w:cs="Arial"/>
                <w:b/>
                <w:caps/>
                <w:sz w:val="20"/>
              </w:rPr>
              <w:t>VOTO A FAVOR</w:t>
            </w:r>
          </w:p>
        </w:tc>
        <w:tc>
          <w:tcPr>
            <w:tcW w:w="2140" w:type="dxa"/>
            <w:shd w:val="clear" w:color="auto" w:fill="BFBFBF" w:themeFill="background1" w:themeFillShade="BF"/>
          </w:tcPr>
          <w:p w14:paraId="757BA975" w14:textId="77777777" w:rsidR="0051630A" w:rsidRPr="00D35003" w:rsidRDefault="0051630A" w:rsidP="003D5560">
            <w:pPr>
              <w:pStyle w:val="Textoindependiente"/>
              <w:jc w:val="center"/>
              <w:rPr>
                <w:rFonts w:ascii="Arial" w:hAnsi="Arial" w:cs="Arial"/>
                <w:b/>
                <w:caps/>
                <w:sz w:val="20"/>
              </w:rPr>
            </w:pPr>
          </w:p>
          <w:p w14:paraId="2420F640" w14:textId="77777777" w:rsidR="0051630A" w:rsidRPr="00D35003" w:rsidRDefault="0051630A" w:rsidP="003D5560">
            <w:pPr>
              <w:pStyle w:val="Textoindependiente"/>
              <w:jc w:val="center"/>
              <w:rPr>
                <w:rFonts w:ascii="Arial" w:hAnsi="Arial" w:cs="Arial"/>
                <w:b/>
                <w:caps/>
                <w:sz w:val="20"/>
              </w:rPr>
            </w:pPr>
            <w:r w:rsidRPr="00D35003">
              <w:rPr>
                <w:rFonts w:ascii="Arial" w:hAnsi="Arial" w:cs="Arial"/>
                <w:b/>
                <w:caps/>
                <w:sz w:val="20"/>
              </w:rPr>
              <w:t>VOTO EN CONTRA</w:t>
            </w:r>
          </w:p>
        </w:tc>
      </w:tr>
      <w:tr w:rsidR="0051630A" w:rsidRPr="00D35003" w14:paraId="409CC2BD" w14:textId="77777777" w:rsidTr="00F0282F">
        <w:tc>
          <w:tcPr>
            <w:tcW w:w="2243" w:type="dxa"/>
            <w:shd w:val="clear" w:color="auto" w:fill="FFFFFF" w:themeFill="background1"/>
          </w:tcPr>
          <w:p w14:paraId="0196D866" w14:textId="77777777" w:rsidR="0051630A" w:rsidRPr="00D35003" w:rsidRDefault="0051630A" w:rsidP="003D5560">
            <w:pPr>
              <w:pStyle w:val="Textoindependiente"/>
              <w:ind w:right="62"/>
              <w:jc w:val="center"/>
              <w:rPr>
                <w:rFonts w:ascii="Arial" w:hAnsi="Arial" w:cs="Arial"/>
                <w:b/>
                <w:caps/>
                <w:sz w:val="20"/>
              </w:rPr>
            </w:pPr>
          </w:p>
          <w:p w14:paraId="12F86925" w14:textId="77777777" w:rsidR="0051630A" w:rsidRPr="00D35003" w:rsidRDefault="0051630A" w:rsidP="003D5560">
            <w:pPr>
              <w:pStyle w:val="Textoindependiente"/>
              <w:ind w:right="62"/>
              <w:jc w:val="center"/>
              <w:rPr>
                <w:rFonts w:ascii="Arial" w:hAnsi="Arial" w:cs="Arial"/>
                <w:b/>
                <w:caps/>
                <w:sz w:val="20"/>
              </w:rPr>
            </w:pPr>
          </w:p>
          <w:p w14:paraId="5EE66ABC" w14:textId="77777777" w:rsidR="0051630A" w:rsidRPr="00D35003" w:rsidRDefault="0051630A" w:rsidP="003D5560">
            <w:pPr>
              <w:pStyle w:val="Textoindependiente"/>
              <w:ind w:right="62"/>
              <w:jc w:val="center"/>
              <w:rPr>
                <w:rFonts w:ascii="Arial" w:hAnsi="Arial" w:cs="Arial"/>
                <w:b/>
                <w:caps/>
                <w:sz w:val="20"/>
              </w:rPr>
            </w:pPr>
          </w:p>
          <w:p w14:paraId="48999FC7"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caps/>
                <w:sz w:val="20"/>
              </w:rPr>
              <w:t>PRESIDENTA</w:t>
            </w:r>
          </w:p>
        </w:tc>
        <w:tc>
          <w:tcPr>
            <w:tcW w:w="2188" w:type="dxa"/>
          </w:tcPr>
          <w:p w14:paraId="48935F9F"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72AFC545" wp14:editId="5C2FCDAB">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14:paraId="4E46431F" w14:textId="77777777" w:rsidR="0051630A" w:rsidRDefault="0051630A" w:rsidP="003D5560">
            <w:pPr>
              <w:pStyle w:val="Textoindependiente"/>
              <w:ind w:right="62"/>
              <w:jc w:val="center"/>
              <w:rPr>
                <w:rFonts w:ascii="Arial" w:hAnsi="Arial" w:cs="Arial"/>
                <w:b/>
                <w:caps/>
                <w:sz w:val="20"/>
                <w:lang w:val="es-MX"/>
              </w:rPr>
            </w:pPr>
            <w:r w:rsidRPr="00D35003">
              <w:rPr>
                <w:rFonts w:ascii="Arial" w:hAnsi="Arial" w:cs="Arial"/>
                <w:b/>
                <w:caps/>
                <w:sz w:val="20"/>
                <w:lang w:val="es-MX"/>
              </w:rPr>
              <w:t>DIP. KARLA REYNA FRANCO BLANCO</w:t>
            </w:r>
          </w:p>
          <w:p w14:paraId="58C837CB" w14:textId="5407E76E" w:rsidR="00D35003" w:rsidRPr="00D35003" w:rsidRDefault="00D35003" w:rsidP="003D5560">
            <w:pPr>
              <w:pStyle w:val="Textoindependiente"/>
              <w:ind w:right="62"/>
              <w:jc w:val="center"/>
              <w:rPr>
                <w:rFonts w:ascii="Arial" w:hAnsi="Arial" w:cs="Arial"/>
                <w:b/>
                <w:caps/>
                <w:sz w:val="20"/>
              </w:rPr>
            </w:pPr>
          </w:p>
        </w:tc>
        <w:tc>
          <w:tcPr>
            <w:tcW w:w="2125" w:type="dxa"/>
          </w:tcPr>
          <w:p w14:paraId="14114934" w14:textId="77777777" w:rsidR="0051630A" w:rsidRPr="00D35003" w:rsidRDefault="0051630A" w:rsidP="003D5560">
            <w:pPr>
              <w:pStyle w:val="Textoindependiente"/>
              <w:ind w:right="62"/>
              <w:rPr>
                <w:rFonts w:ascii="Arial" w:hAnsi="Arial" w:cs="Arial"/>
                <w:b/>
                <w:caps/>
                <w:sz w:val="20"/>
              </w:rPr>
            </w:pPr>
          </w:p>
          <w:p w14:paraId="76321D4A" w14:textId="77777777" w:rsidR="0051630A" w:rsidRPr="00D35003" w:rsidRDefault="0051630A" w:rsidP="003D5560">
            <w:pPr>
              <w:pStyle w:val="Textoindependiente"/>
              <w:ind w:right="62"/>
              <w:rPr>
                <w:rFonts w:ascii="Arial" w:hAnsi="Arial" w:cs="Arial"/>
                <w:b/>
                <w:caps/>
                <w:sz w:val="20"/>
              </w:rPr>
            </w:pPr>
          </w:p>
          <w:p w14:paraId="7B9A9212" w14:textId="77777777" w:rsidR="0051630A" w:rsidRPr="00D35003" w:rsidRDefault="0051630A" w:rsidP="003D5560">
            <w:pPr>
              <w:pStyle w:val="Textoindependiente"/>
              <w:ind w:right="62"/>
              <w:rPr>
                <w:rFonts w:ascii="Arial" w:hAnsi="Arial" w:cs="Arial"/>
                <w:b/>
                <w:caps/>
                <w:sz w:val="20"/>
              </w:rPr>
            </w:pPr>
          </w:p>
          <w:p w14:paraId="73E2B5D8" w14:textId="77777777" w:rsidR="0051630A" w:rsidRPr="00D35003" w:rsidRDefault="0051630A" w:rsidP="003D5560">
            <w:pPr>
              <w:pStyle w:val="Textoindependiente"/>
              <w:ind w:right="62"/>
              <w:rPr>
                <w:rFonts w:ascii="Arial" w:hAnsi="Arial" w:cs="Arial"/>
                <w:b/>
                <w:caps/>
                <w:sz w:val="20"/>
              </w:rPr>
            </w:pPr>
          </w:p>
          <w:p w14:paraId="5B6722AB" w14:textId="77777777" w:rsidR="0051630A" w:rsidRPr="00D35003" w:rsidRDefault="0051630A" w:rsidP="003D5560">
            <w:pPr>
              <w:pStyle w:val="Textoindependiente"/>
              <w:ind w:right="62"/>
              <w:rPr>
                <w:rFonts w:ascii="Arial" w:hAnsi="Arial" w:cs="Arial"/>
                <w:b/>
                <w:caps/>
                <w:sz w:val="20"/>
              </w:rPr>
            </w:pPr>
          </w:p>
          <w:p w14:paraId="1EA9D60F" w14:textId="77777777" w:rsidR="0051630A" w:rsidRPr="00D35003" w:rsidRDefault="0051630A" w:rsidP="003D5560">
            <w:pPr>
              <w:pStyle w:val="Textoindependiente"/>
              <w:ind w:right="62"/>
              <w:rPr>
                <w:rFonts w:ascii="Arial" w:hAnsi="Arial" w:cs="Arial"/>
                <w:b/>
                <w:caps/>
                <w:sz w:val="20"/>
              </w:rPr>
            </w:pPr>
          </w:p>
          <w:p w14:paraId="7485D26A" w14:textId="77777777" w:rsidR="0051630A" w:rsidRPr="00D35003" w:rsidRDefault="0051630A" w:rsidP="003D5560">
            <w:pPr>
              <w:pStyle w:val="Textoindependiente"/>
              <w:ind w:right="62"/>
              <w:rPr>
                <w:rFonts w:ascii="Arial" w:hAnsi="Arial" w:cs="Arial"/>
                <w:b/>
                <w:caps/>
                <w:sz w:val="20"/>
              </w:rPr>
            </w:pPr>
          </w:p>
          <w:p w14:paraId="4CE62BF6" w14:textId="77777777" w:rsidR="0051630A" w:rsidRPr="00D35003" w:rsidRDefault="0051630A" w:rsidP="003D5560">
            <w:pPr>
              <w:pStyle w:val="Textoindependiente"/>
              <w:ind w:right="62"/>
              <w:rPr>
                <w:rFonts w:ascii="Arial" w:hAnsi="Arial" w:cs="Arial"/>
                <w:b/>
                <w:caps/>
                <w:sz w:val="20"/>
              </w:rPr>
            </w:pPr>
          </w:p>
        </w:tc>
        <w:tc>
          <w:tcPr>
            <w:tcW w:w="2140" w:type="dxa"/>
          </w:tcPr>
          <w:p w14:paraId="35315528" w14:textId="77777777" w:rsidR="0051630A" w:rsidRPr="00D35003" w:rsidRDefault="0051630A" w:rsidP="003D5560">
            <w:pPr>
              <w:pStyle w:val="Textoindependiente"/>
              <w:ind w:right="62"/>
              <w:rPr>
                <w:rFonts w:ascii="Arial" w:hAnsi="Arial" w:cs="Arial"/>
                <w:b/>
                <w:caps/>
                <w:sz w:val="20"/>
              </w:rPr>
            </w:pPr>
          </w:p>
        </w:tc>
      </w:tr>
      <w:tr w:rsidR="0051630A" w:rsidRPr="00D35003" w14:paraId="73AF276E" w14:textId="77777777" w:rsidTr="00F0282F">
        <w:tc>
          <w:tcPr>
            <w:tcW w:w="2243" w:type="dxa"/>
            <w:shd w:val="clear" w:color="auto" w:fill="FFFFFF" w:themeFill="background1"/>
          </w:tcPr>
          <w:p w14:paraId="58E79304" w14:textId="77777777" w:rsidR="0051630A" w:rsidRPr="00D35003" w:rsidRDefault="0051630A" w:rsidP="003D5560">
            <w:pPr>
              <w:pStyle w:val="Textoindependiente"/>
              <w:ind w:right="62"/>
              <w:jc w:val="center"/>
              <w:rPr>
                <w:rFonts w:ascii="Arial" w:hAnsi="Arial" w:cs="Arial"/>
                <w:b/>
                <w:caps/>
                <w:sz w:val="20"/>
              </w:rPr>
            </w:pPr>
          </w:p>
          <w:p w14:paraId="46FFEFCC" w14:textId="77777777" w:rsidR="0051630A" w:rsidRPr="00D35003" w:rsidRDefault="0051630A" w:rsidP="003D5560">
            <w:pPr>
              <w:pStyle w:val="Textoindependiente"/>
              <w:ind w:right="62"/>
              <w:jc w:val="center"/>
              <w:rPr>
                <w:rFonts w:ascii="Arial" w:hAnsi="Arial" w:cs="Arial"/>
                <w:b/>
                <w:caps/>
                <w:sz w:val="20"/>
              </w:rPr>
            </w:pPr>
          </w:p>
          <w:p w14:paraId="639F3BCD" w14:textId="77777777" w:rsidR="0051630A" w:rsidRPr="00D35003" w:rsidRDefault="0051630A" w:rsidP="003D5560">
            <w:pPr>
              <w:pStyle w:val="Textoindependiente"/>
              <w:ind w:right="62"/>
              <w:jc w:val="center"/>
              <w:rPr>
                <w:rFonts w:ascii="Arial" w:hAnsi="Arial" w:cs="Arial"/>
                <w:b/>
                <w:caps/>
                <w:sz w:val="20"/>
              </w:rPr>
            </w:pPr>
          </w:p>
          <w:p w14:paraId="6EC60761"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caps/>
                <w:sz w:val="20"/>
              </w:rPr>
              <w:t>VICEPRESIDENTE</w:t>
            </w:r>
          </w:p>
        </w:tc>
        <w:tc>
          <w:tcPr>
            <w:tcW w:w="2188" w:type="dxa"/>
          </w:tcPr>
          <w:p w14:paraId="3E160142"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30F1FEA6" wp14:editId="4EC304DD">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14:paraId="5D4E9971" w14:textId="77777777" w:rsidR="0051630A" w:rsidRDefault="0051630A" w:rsidP="00D35003">
            <w:pPr>
              <w:pStyle w:val="Textoindependiente"/>
              <w:ind w:right="62"/>
              <w:jc w:val="center"/>
              <w:rPr>
                <w:rFonts w:ascii="Arial" w:hAnsi="Arial" w:cs="Arial"/>
                <w:b/>
                <w:sz w:val="20"/>
                <w:lang w:val="pt-BR"/>
              </w:rPr>
            </w:pPr>
            <w:r w:rsidRPr="00D35003">
              <w:rPr>
                <w:rFonts w:ascii="Arial" w:hAnsi="Arial" w:cs="Arial"/>
                <w:b/>
                <w:sz w:val="20"/>
                <w:lang w:val="pt-BR"/>
              </w:rPr>
              <w:t>DIP. MIGUEL ESTEBAN RODRÍGUEZ BAQUEIRO</w:t>
            </w:r>
          </w:p>
          <w:p w14:paraId="6D3B25E7" w14:textId="7889E622" w:rsidR="00D35003" w:rsidRPr="00D35003" w:rsidRDefault="00D35003" w:rsidP="00D35003">
            <w:pPr>
              <w:pStyle w:val="Textoindependiente"/>
              <w:ind w:right="62"/>
              <w:jc w:val="center"/>
              <w:rPr>
                <w:rFonts w:ascii="Arial" w:hAnsi="Arial" w:cs="Arial"/>
                <w:b/>
                <w:caps/>
                <w:sz w:val="20"/>
                <w:lang w:val="pt-BR"/>
              </w:rPr>
            </w:pPr>
          </w:p>
        </w:tc>
        <w:tc>
          <w:tcPr>
            <w:tcW w:w="2125" w:type="dxa"/>
          </w:tcPr>
          <w:p w14:paraId="112A0276" w14:textId="77777777" w:rsidR="0051630A" w:rsidRPr="00D35003" w:rsidRDefault="0051630A" w:rsidP="003D5560">
            <w:pPr>
              <w:pStyle w:val="Textoindependiente"/>
              <w:ind w:right="62"/>
              <w:rPr>
                <w:rFonts w:ascii="Arial" w:hAnsi="Arial" w:cs="Arial"/>
                <w:b/>
                <w:caps/>
                <w:sz w:val="20"/>
                <w:lang w:val="pt-BR"/>
              </w:rPr>
            </w:pPr>
          </w:p>
        </w:tc>
        <w:tc>
          <w:tcPr>
            <w:tcW w:w="2140" w:type="dxa"/>
          </w:tcPr>
          <w:p w14:paraId="13AD1FF1" w14:textId="77777777" w:rsidR="0051630A" w:rsidRPr="00D35003" w:rsidRDefault="0051630A" w:rsidP="003D5560">
            <w:pPr>
              <w:pStyle w:val="Textoindependiente"/>
              <w:ind w:right="62"/>
              <w:rPr>
                <w:rFonts w:ascii="Arial" w:hAnsi="Arial" w:cs="Arial"/>
                <w:b/>
                <w:caps/>
                <w:sz w:val="20"/>
                <w:lang w:val="pt-BR"/>
              </w:rPr>
            </w:pPr>
          </w:p>
        </w:tc>
      </w:tr>
      <w:tr w:rsidR="0051630A" w:rsidRPr="00D35003" w14:paraId="217BD026" w14:textId="77777777" w:rsidTr="00F0282F">
        <w:tc>
          <w:tcPr>
            <w:tcW w:w="2243" w:type="dxa"/>
            <w:shd w:val="clear" w:color="auto" w:fill="FFFFFF" w:themeFill="background1"/>
          </w:tcPr>
          <w:p w14:paraId="2188A0B9" w14:textId="77777777" w:rsidR="0051630A" w:rsidRPr="00D35003" w:rsidRDefault="0051630A" w:rsidP="003D5560">
            <w:pPr>
              <w:pStyle w:val="Textoindependiente"/>
              <w:ind w:right="62"/>
              <w:jc w:val="center"/>
              <w:rPr>
                <w:rFonts w:ascii="Arial" w:hAnsi="Arial" w:cs="Arial"/>
                <w:b/>
                <w:caps/>
                <w:sz w:val="20"/>
                <w:lang w:val="pt-BR"/>
              </w:rPr>
            </w:pPr>
          </w:p>
          <w:p w14:paraId="118A9321" w14:textId="77777777" w:rsidR="0051630A" w:rsidRPr="00D35003" w:rsidRDefault="0051630A" w:rsidP="003D5560">
            <w:pPr>
              <w:pStyle w:val="Textoindependiente"/>
              <w:ind w:right="62"/>
              <w:jc w:val="center"/>
              <w:rPr>
                <w:rFonts w:ascii="Arial" w:hAnsi="Arial" w:cs="Arial"/>
                <w:b/>
                <w:caps/>
                <w:sz w:val="20"/>
                <w:lang w:val="pt-BR"/>
              </w:rPr>
            </w:pPr>
          </w:p>
          <w:p w14:paraId="0C3B1C21" w14:textId="77777777" w:rsidR="0051630A" w:rsidRPr="00D35003" w:rsidRDefault="0051630A" w:rsidP="003D5560">
            <w:pPr>
              <w:pStyle w:val="Textoindependiente"/>
              <w:ind w:right="62"/>
              <w:jc w:val="center"/>
              <w:rPr>
                <w:rFonts w:ascii="Arial" w:hAnsi="Arial" w:cs="Arial"/>
                <w:b/>
                <w:caps/>
                <w:sz w:val="20"/>
                <w:lang w:val="pt-BR"/>
              </w:rPr>
            </w:pPr>
          </w:p>
          <w:p w14:paraId="52B2C7DF"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caps/>
                <w:sz w:val="20"/>
                <w:lang w:val="pt-BR"/>
              </w:rPr>
              <w:t>secretario</w:t>
            </w:r>
          </w:p>
        </w:tc>
        <w:tc>
          <w:tcPr>
            <w:tcW w:w="2188" w:type="dxa"/>
          </w:tcPr>
          <w:p w14:paraId="2FAAA475"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2A9E74F8" wp14:editId="1BFA0A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14:paraId="515BC580" w14:textId="77777777" w:rsidR="0051630A" w:rsidRDefault="0051630A" w:rsidP="003D5560">
            <w:pPr>
              <w:pStyle w:val="Textoindependiente"/>
              <w:ind w:right="62"/>
              <w:jc w:val="center"/>
              <w:rPr>
                <w:rFonts w:ascii="Arial" w:hAnsi="Arial" w:cs="Arial"/>
                <w:b/>
                <w:noProof/>
                <w:sz w:val="20"/>
                <w:lang w:val="es-MX" w:eastAsia="es-MX"/>
              </w:rPr>
            </w:pPr>
            <w:r w:rsidRPr="00D35003">
              <w:rPr>
                <w:rFonts w:ascii="Arial" w:hAnsi="Arial" w:cs="Arial"/>
                <w:b/>
                <w:noProof/>
                <w:sz w:val="20"/>
                <w:lang w:val="es-MX" w:eastAsia="es-MX"/>
              </w:rPr>
              <w:t>DIP. MARTÍN ENRIQUE CASTILLO RUZ</w:t>
            </w:r>
          </w:p>
          <w:p w14:paraId="4073EC4E" w14:textId="2B615DE4" w:rsidR="00D35003" w:rsidRPr="00D35003" w:rsidRDefault="00D35003" w:rsidP="003D5560">
            <w:pPr>
              <w:pStyle w:val="Textoindependiente"/>
              <w:ind w:right="62"/>
              <w:jc w:val="center"/>
              <w:rPr>
                <w:rFonts w:ascii="Arial" w:hAnsi="Arial" w:cs="Arial"/>
                <w:b/>
                <w:caps/>
                <w:sz w:val="20"/>
              </w:rPr>
            </w:pPr>
          </w:p>
        </w:tc>
        <w:tc>
          <w:tcPr>
            <w:tcW w:w="2125" w:type="dxa"/>
          </w:tcPr>
          <w:p w14:paraId="3A3D30F9" w14:textId="77777777" w:rsidR="0051630A" w:rsidRPr="00D35003" w:rsidRDefault="0051630A" w:rsidP="003D5560">
            <w:pPr>
              <w:pStyle w:val="Textoindependiente"/>
              <w:ind w:right="62"/>
              <w:rPr>
                <w:rFonts w:ascii="Arial" w:hAnsi="Arial" w:cs="Arial"/>
                <w:b/>
                <w:caps/>
                <w:sz w:val="20"/>
              </w:rPr>
            </w:pPr>
          </w:p>
        </w:tc>
        <w:tc>
          <w:tcPr>
            <w:tcW w:w="2140" w:type="dxa"/>
          </w:tcPr>
          <w:p w14:paraId="588C829E" w14:textId="77777777" w:rsidR="0051630A" w:rsidRPr="00D35003" w:rsidRDefault="0051630A" w:rsidP="003D5560">
            <w:pPr>
              <w:pStyle w:val="Textoindependiente"/>
              <w:ind w:right="62"/>
              <w:rPr>
                <w:rFonts w:ascii="Arial" w:hAnsi="Arial" w:cs="Arial"/>
                <w:b/>
                <w:caps/>
                <w:sz w:val="20"/>
              </w:rPr>
            </w:pPr>
          </w:p>
        </w:tc>
      </w:tr>
      <w:tr w:rsidR="00F0282F" w14:paraId="6EAF87AC" w14:textId="77777777" w:rsidTr="00F0282F">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9C4CE" w14:textId="77777777" w:rsidR="00F0282F" w:rsidRDefault="00F0282F" w:rsidP="00416D48">
            <w:pPr>
              <w:pStyle w:val="Textoindependiente"/>
              <w:ind w:right="62"/>
              <w:jc w:val="center"/>
              <w:rPr>
                <w:rFonts w:ascii="Arial" w:hAnsi="Arial" w:cs="Arial"/>
                <w:b/>
                <w:caps/>
                <w:sz w:val="20"/>
                <w:lang w:val="pt-BR"/>
              </w:rPr>
            </w:pPr>
          </w:p>
          <w:p w14:paraId="65FFB8BF" w14:textId="77777777" w:rsidR="00F0282F" w:rsidRDefault="00F0282F" w:rsidP="00416D48">
            <w:pPr>
              <w:pStyle w:val="Textoindependiente"/>
              <w:ind w:right="62"/>
              <w:jc w:val="center"/>
              <w:rPr>
                <w:rFonts w:ascii="Arial" w:hAnsi="Arial" w:cs="Arial"/>
                <w:b/>
                <w:caps/>
                <w:sz w:val="20"/>
                <w:lang w:val="pt-BR"/>
              </w:rPr>
            </w:pPr>
          </w:p>
          <w:p w14:paraId="1E5F7426" w14:textId="77777777" w:rsidR="00F0282F" w:rsidRDefault="00F0282F" w:rsidP="00416D48">
            <w:pPr>
              <w:pStyle w:val="Textoindependiente"/>
              <w:ind w:right="62"/>
              <w:jc w:val="center"/>
              <w:rPr>
                <w:rFonts w:ascii="Arial" w:hAnsi="Arial" w:cs="Arial"/>
                <w:b/>
                <w:caps/>
                <w:sz w:val="20"/>
                <w:lang w:val="pt-BR"/>
              </w:rPr>
            </w:pPr>
          </w:p>
          <w:p w14:paraId="4EF78A7B" w14:textId="77777777" w:rsidR="00F0282F" w:rsidRDefault="00F0282F" w:rsidP="00416D48">
            <w:pPr>
              <w:pStyle w:val="Textoindependiente"/>
              <w:ind w:right="62"/>
              <w:jc w:val="center"/>
              <w:rPr>
                <w:rFonts w:ascii="Arial" w:hAnsi="Arial" w:cs="Arial"/>
                <w:b/>
                <w:caps/>
                <w:sz w:val="20"/>
                <w:lang w:val="pt-BR"/>
              </w:rPr>
            </w:pPr>
          </w:p>
          <w:p w14:paraId="09885EC3" w14:textId="77777777" w:rsidR="00F0282F" w:rsidRDefault="00F0282F" w:rsidP="00416D48">
            <w:pPr>
              <w:pStyle w:val="Textoindependiente"/>
              <w:ind w:right="62"/>
              <w:jc w:val="center"/>
              <w:rPr>
                <w:rFonts w:ascii="Arial" w:hAnsi="Arial" w:cs="Arial"/>
                <w:b/>
                <w:caps/>
                <w:sz w:val="20"/>
                <w:lang w:val="pt-BR"/>
              </w:rPr>
            </w:pPr>
          </w:p>
          <w:p w14:paraId="4FA81CA8" w14:textId="77777777" w:rsidR="00F0282F" w:rsidRDefault="00F0282F" w:rsidP="00416D48">
            <w:pPr>
              <w:pStyle w:val="Textoindependiente"/>
              <w:ind w:right="62"/>
              <w:jc w:val="center"/>
              <w:rPr>
                <w:rFonts w:ascii="Arial" w:hAnsi="Arial" w:cs="Arial"/>
                <w:b/>
                <w:caps/>
                <w:sz w:val="20"/>
              </w:rPr>
            </w:pPr>
            <w:r>
              <w:rPr>
                <w:rFonts w:ascii="Arial" w:hAnsi="Arial" w:cs="Arial"/>
                <w:b/>
                <w:caps/>
                <w:sz w:val="20"/>
                <w:lang w:val="pt-BR"/>
              </w:rPr>
              <w:t>SECRETARIO</w:t>
            </w:r>
          </w:p>
        </w:tc>
        <w:tc>
          <w:tcPr>
            <w:tcW w:w="2188" w:type="dxa"/>
            <w:tcBorders>
              <w:top w:val="single" w:sz="4" w:space="0" w:color="auto"/>
              <w:left w:val="single" w:sz="4" w:space="0" w:color="auto"/>
              <w:bottom w:val="single" w:sz="4" w:space="0" w:color="auto"/>
              <w:right w:val="single" w:sz="4" w:space="0" w:color="auto"/>
            </w:tcBorders>
          </w:tcPr>
          <w:p w14:paraId="7F602D3F" w14:textId="77777777" w:rsidR="00F0282F" w:rsidRDefault="00F0282F" w:rsidP="00416D48">
            <w:pPr>
              <w:pStyle w:val="Textoindependiente"/>
              <w:ind w:right="62"/>
              <w:jc w:val="center"/>
              <w:rPr>
                <w:rFonts w:ascii="Arial" w:hAnsi="Arial" w:cs="Arial"/>
                <w:b/>
                <w:caps/>
                <w:sz w:val="20"/>
              </w:rPr>
            </w:pPr>
            <w:r>
              <w:rPr>
                <w:rFonts w:ascii="Arial" w:hAnsi="Arial" w:cs="Arial"/>
                <w:b/>
                <w:noProof/>
                <w:sz w:val="20"/>
                <w:lang w:val="es-MX" w:eastAsia="es-MX"/>
              </w:rPr>
              <w:drawing>
                <wp:inline distT="0" distB="0" distL="0" distR="0" wp14:anchorId="5EF4BBCF" wp14:editId="6DD5DB5F">
                  <wp:extent cx="865505" cy="999490"/>
                  <wp:effectExtent l="0" t="0" r="0" b="0"/>
                  <wp:docPr id="13" name="Imagen 1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http://www.congresoyucatan.gob.mx/recursos/diputado/d046061c9bf7dd82e4bb1a6742e04f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999490"/>
                          </a:xfrm>
                          <a:prstGeom prst="rect">
                            <a:avLst/>
                          </a:prstGeom>
                          <a:noFill/>
                          <a:ln>
                            <a:noFill/>
                          </a:ln>
                        </pic:spPr>
                      </pic:pic>
                    </a:graphicData>
                  </a:graphic>
                </wp:inline>
              </w:drawing>
            </w:r>
          </w:p>
          <w:p w14:paraId="27B4D063" w14:textId="77777777" w:rsidR="00F0282F" w:rsidRDefault="00F0282F" w:rsidP="00416D48">
            <w:pPr>
              <w:pStyle w:val="Textoindependiente"/>
              <w:ind w:right="62"/>
              <w:jc w:val="center"/>
              <w:rPr>
                <w:rFonts w:ascii="Arial" w:hAnsi="Arial" w:cs="Arial"/>
                <w:b/>
                <w:caps/>
                <w:sz w:val="20"/>
                <w:lang w:val="es-MX"/>
              </w:rPr>
            </w:pPr>
            <w:r>
              <w:rPr>
                <w:rFonts w:ascii="Arial" w:hAnsi="Arial" w:cs="Arial"/>
                <w:b/>
                <w:caps/>
                <w:sz w:val="20"/>
                <w:lang w:val="es-MX"/>
              </w:rPr>
              <w:t>DIP. LUIS ENRIQUE BORJAS ROMERO</w:t>
            </w:r>
          </w:p>
          <w:p w14:paraId="5EAB1B3D" w14:textId="77777777" w:rsidR="00F0282F" w:rsidRDefault="00F0282F" w:rsidP="00416D48">
            <w:pPr>
              <w:pStyle w:val="Textoindependiente"/>
              <w:ind w:right="62"/>
              <w:jc w:val="center"/>
              <w:rPr>
                <w:rFonts w:ascii="Arial" w:hAnsi="Arial" w:cs="Arial"/>
                <w:b/>
                <w:caps/>
                <w:sz w:val="20"/>
              </w:rPr>
            </w:pPr>
          </w:p>
        </w:tc>
        <w:tc>
          <w:tcPr>
            <w:tcW w:w="2125" w:type="dxa"/>
            <w:tcBorders>
              <w:top w:val="single" w:sz="4" w:space="0" w:color="auto"/>
              <w:left w:val="single" w:sz="4" w:space="0" w:color="auto"/>
              <w:bottom w:val="single" w:sz="4" w:space="0" w:color="auto"/>
              <w:right w:val="single" w:sz="4" w:space="0" w:color="auto"/>
            </w:tcBorders>
          </w:tcPr>
          <w:p w14:paraId="6540D29E" w14:textId="77777777" w:rsidR="00F0282F" w:rsidRDefault="00F0282F" w:rsidP="00416D48">
            <w:pPr>
              <w:pStyle w:val="Textoindependiente"/>
              <w:ind w:right="62"/>
              <w:rPr>
                <w:rFonts w:ascii="Arial" w:hAnsi="Arial" w:cs="Arial"/>
                <w:b/>
                <w:caps/>
                <w:sz w:val="20"/>
              </w:rPr>
            </w:pPr>
          </w:p>
        </w:tc>
        <w:tc>
          <w:tcPr>
            <w:tcW w:w="2140" w:type="dxa"/>
            <w:tcBorders>
              <w:top w:val="single" w:sz="4" w:space="0" w:color="auto"/>
              <w:left w:val="single" w:sz="4" w:space="0" w:color="auto"/>
              <w:bottom w:val="single" w:sz="4" w:space="0" w:color="auto"/>
              <w:right w:val="single" w:sz="4" w:space="0" w:color="auto"/>
            </w:tcBorders>
          </w:tcPr>
          <w:p w14:paraId="02DCE0FA" w14:textId="77777777" w:rsidR="00F0282F" w:rsidRDefault="00F0282F" w:rsidP="00416D48">
            <w:pPr>
              <w:pStyle w:val="Textoindependiente"/>
              <w:ind w:right="62"/>
              <w:rPr>
                <w:rFonts w:ascii="Arial" w:hAnsi="Arial" w:cs="Arial"/>
                <w:b/>
                <w:caps/>
                <w:sz w:val="20"/>
              </w:rPr>
            </w:pPr>
          </w:p>
        </w:tc>
      </w:tr>
      <w:tr w:rsidR="0051630A" w:rsidRPr="00D35003" w14:paraId="6FF24476" w14:textId="77777777" w:rsidTr="00F0282F">
        <w:tc>
          <w:tcPr>
            <w:tcW w:w="2243" w:type="dxa"/>
            <w:tcBorders>
              <w:bottom w:val="single" w:sz="4" w:space="0" w:color="auto"/>
            </w:tcBorders>
            <w:shd w:val="clear" w:color="auto" w:fill="FFFFFF" w:themeFill="background1"/>
          </w:tcPr>
          <w:p w14:paraId="60F4A414" w14:textId="77777777" w:rsidR="0051630A" w:rsidRPr="00D35003" w:rsidRDefault="0051630A" w:rsidP="003D5560">
            <w:pPr>
              <w:pStyle w:val="Textoindependiente"/>
              <w:ind w:right="62"/>
              <w:jc w:val="center"/>
              <w:rPr>
                <w:rFonts w:ascii="Arial" w:hAnsi="Arial" w:cs="Arial"/>
                <w:b/>
                <w:caps/>
                <w:sz w:val="20"/>
              </w:rPr>
            </w:pPr>
          </w:p>
          <w:p w14:paraId="24476E4E" w14:textId="77777777" w:rsidR="0051630A" w:rsidRPr="00D35003" w:rsidRDefault="0051630A" w:rsidP="003D5560">
            <w:pPr>
              <w:pStyle w:val="Textoindependiente"/>
              <w:ind w:right="62"/>
              <w:jc w:val="center"/>
              <w:rPr>
                <w:rFonts w:ascii="Arial" w:hAnsi="Arial" w:cs="Arial"/>
                <w:b/>
                <w:caps/>
                <w:sz w:val="20"/>
              </w:rPr>
            </w:pPr>
          </w:p>
          <w:p w14:paraId="635F7469" w14:textId="77777777" w:rsidR="0051630A" w:rsidRPr="00D35003" w:rsidRDefault="0051630A" w:rsidP="003D5560">
            <w:pPr>
              <w:pStyle w:val="Textoindependiente"/>
              <w:ind w:right="62"/>
              <w:jc w:val="center"/>
              <w:rPr>
                <w:rFonts w:ascii="Arial" w:hAnsi="Arial" w:cs="Arial"/>
                <w:b/>
                <w:caps/>
                <w:sz w:val="20"/>
              </w:rPr>
            </w:pPr>
          </w:p>
          <w:p w14:paraId="6001C452"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caps/>
                <w:sz w:val="20"/>
              </w:rPr>
              <w:t>VOCAL</w:t>
            </w:r>
          </w:p>
        </w:tc>
        <w:tc>
          <w:tcPr>
            <w:tcW w:w="2188" w:type="dxa"/>
            <w:tcBorders>
              <w:bottom w:val="single" w:sz="4" w:space="0" w:color="auto"/>
            </w:tcBorders>
          </w:tcPr>
          <w:p w14:paraId="3ED5785F"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4B4EBA5D" wp14:editId="26506597">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14:paraId="3C6B5115" w14:textId="77777777" w:rsidR="0051630A" w:rsidRDefault="0051630A" w:rsidP="003D5560">
            <w:pPr>
              <w:pStyle w:val="Textoindependiente"/>
              <w:ind w:right="62"/>
              <w:jc w:val="center"/>
              <w:rPr>
                <w:rFonts w:ascii="Arial" w:hAnsi="Arial" w:cs="Arial"/>
                <w:b/>
                <w:caps/>
                <w:sz w:val="20"/>
                <w:lang w:val="pt-BR"/>
              </w:rPr>
            </w:pPr>
            <w:r w:rsidRPr="00D35003">
              <w:rPr>
                <w:rFonts w:ascii="Arial" w:hAnsi="Arial" w:cs="Arial"/>
                <w:b/>
                <w:caps/>
                <w:sz w:val="20"/>
                <w:lang w:val="pt-BR"/>
              </w:rPr>
              <w:t>DIP. ROSA ADRIANA DÍAZ LIZAMA</w:t>
            </w:r>
          </w:p>
          <w:p w14:paraId="1E77B4A6" w14:textId="4618B1D7" w:rsidR="00D35003" w:rsidRPr="00D35003" w:rsidRDefault="00D35003" w:rsidP="003D5560">
            <w:pPr>
              <w:pStyle w:val="Textoindependiente"/>
              <w:ind w:right="62"/>
              <w:jc w:val="center"/>
              <w:rPr>
                <w:rFonts w:ascii="Arial" w:hAnsi="Arial" w:cs="Arial"/>
                <w:b/>
                <w:caps/>
                <w:sz w:val="20"/>
              </w:rPr>
            </w:pPr>
          </w:p>
        </w:tc>
        <w:tc>
          <w:tcPr>
            <w:tcW w:w="2125" w:type="dxa"/>
            <w:tcBorders>
              <w:bottom w:val="single" w:sz="4" w:space="0" w:color="auto"/>
            </w:tcBorders>
          </w:tcPr>
          <w:p w14:paraId="7159F980" w14:textId="77777777" w:rsidR="0051630A" w:rsidRPr="00D35003" w:rsidRDefault="0051630A" w:rsidP="003D5560">
            <w:pPr>
              <w:pStyle w:val="Textoindependiente"/>
              <w:ind w:right="62"/>
              <w:rPr>
                <w:rFonts w:ascii="Arial" w:hAnsi="Arial" w:cs="Arial"/>
                <w:b/>
                <w:caps/>
                <w:sz w:val="20"/>
              </w:rPr>
            </w:pPr>
          </w:p>
        </w:tc>
        <w:tc>
          <w:tcPr>
            <w:tcW w:w="2140" w:type="dxa"/>
            <w:tcBorders>
              <w:bottom w:val="single" w:sz="4" w:space="0" w:color="auto"/>
            </w:tcBorders>
          </w:tcPr>
          <w:p w14:paraId="23C5A25B" w14:textId="77777777" w:rsidR="0051630A" w:rsidRPr="00D35003" w:rsidRDefault="0051630A" w:rsidP="003D5560">
            <w:pPr>
              <w:pStyle w:val="Textoindependiente"/>
              <w:ind w:right="62"/>
              <w:rPr>
                <w:rFonts w:ascii="Arial" w:hAnsi="Arial" w:cs="Arial"/>
                <w:b/>
                <w:caps/>
                <w:sz w:val="20"/>
              </w:rPr>
            </w:pPr>
          </w:p>
        </w:tc>
      </w:tr>
      <w:tr w:rsidR="00F0282F" w:rsidRPr="00D35003" w14:paraId="593960B5" w14:textId="77777777" w:rsidTr="00F0282F">
        <w:tc>
          <w:tcPr>
            <w:tcW w:w="8696" w:type="dxa"/>
            <w:gridSpan w:val="4"/>
            <w:tcBorders>
              <w:top w:val="single" w:sz="4" w:space="0" w:color="auto"/>
              <w:left w:val="nil"/>
              <w:bottom w:val="nil"/>
              <w:right w:val="nil"/>
            </w:tcBorders>
            <w:shd w:val="clear" w:color="auto" w:fill="FFFFFF" w:themeFill="background1"/>
          </w:tcPr>
          <w:p w14:paraId="0F8CCD68" w14:textId="3792F83F" w:rsidR="00F0282F" w:rsidRPr="00D35003" w:rsidRDefault="00F0282F" w:rsidP="00F0282F">
            <w:pPr>
              <w:pStyle w:val="Textoindependiente"/>
              <w:ind w:right="62"/>
              <w:rPr>
                <w:rFonts w:ascii="Arial" w:hAnsi="Arial" w:cs="Arial"/>
                <w:b/>
                <w:caps/>
                <w:sz w:val="16"/>
                <w:szCs w:val="16"/>
              </w:rPr>
            </w:pPr>
            <w:r w:rsidRPr="00D35003">
              <w:rPr>
                <w:rFonts w:ascii="Arial" w:hAnsi="Arial" w:cs="Arial"/>
                <w:i/>
                <w:sz w:val="16"/>
                <w:szCs w:val="16"/>
              </w:rPr>
              <w:t xml:space="preserve">Esta hoja de firmas pertenece al Dictamen  que </w:t>
            </w:r>
            <w:r w:rsidR="001C3B69">
              <w:rPr>
                <w:rFonts w:ascii="Arial" w:hAnsi="Arial" w:cs="Arial"/>
                <w:i/>
                <w:sz w:val="16"/>
                <w:szCs w:val="16"/>
              </w:rPr>
              <w:t xml:space="preserve">NO </w:t>
            </w:r>
            <w:r w:rsidRPr="00D35003">
              <w:rPr>
                <w:rFonts w:ascii="Arial" w:hAnsi="Arial" w:cs="Arial"/>
                <w:i/>
                <w:sz w:val="16"/>
                <w:szCs w:val="16"/>
              </w:rPr>
              <w:t>aprueba la Minuta federal con Proyecto de Decreto por el que se adiciona una fracción XXIII Bis al artículo 73 de la Constitución Política de los Estados Unidos Mexicanos, en materia de seguridad privada.</w:t>
            </w:r>
          </w:p>
          <w:p w14:paraId="52EFEBE4" w14:textId="77777777" w:rsidR="00F0282F" w:rsidRPr="00D35003" w:rsidRDefault="00F0282F" w:rsidP="003D5560">
            <w:pPr>
              <w:pStyle w:val="Textoindependiente"/>
              <w:ind w:right="62"/>
              <w:rPr>
                <w:rFonts w:ascii="Arial" w:hAnsi="Arial" w:cs="Arial"/>
                <w:b/>
                <w:caps/>
                <w:sz w:val="20"/>
              </w:rPr>
            </w:pPr>
          </w:p>
        </w:tc>
      </w:tr>
      <w:tr w:rsidR="0051630A" w:rsidRPr="00524E37" w14:paraId="14CB2E1E" w14:textId="77777777" w:rsidTr="00F0282F">
        <w:trPr>
          <w:trHeight w:val="2505"/>
        </w:trPr>
        <w:tc>
          <w:tcPr>
            <w:tcW w:w="2243" w:type="dxa"/>
            <w:tcBorders>
              <w:top w:val="nil"/>
              <w:bottom w:val="single" w:sz="4" w:space="0" w:color="auto"/>
            </w:tcBorders>
            <w:shd w:val="clear" w:color="auto" w:fill="FFFFFF" w:themeFill="background1"/>
          </w:tcPr>
          <w:p w14:paraId="3C39670B" w14:textId="77777777" w:rsidR="0051630A" w:rsidRPr="00D35003" w:rsidRDefault="0051630A" w:rsidP="003D5560">
            <w:pPr>
              <w:pStyle w:val="Textoindependiente"/>
              <w:ind w:right="62"/>
              <w:jc w:val="center"/>
              <w:rPr>
                <w:rFonts w:ascii="Arial" w:hAnsi="Arial" w:cs="Arial"/>
                <w:b/>
                <w:caps/>
                <w:sz w:val="20"/>
              </w:rPr>
            </w:pPr>
          </w:p>
          <w:p w14:paraId="0132D45C" w14:textId="77777777" w:rsidR="0051630A" w:rsidRPr="00D35003" w:rsidRDefault="0051630A" w:rsidP="003D5560">
            <w:pPr>
              <w:pStyle w:val="Textoindependiente"/>
              <w:ind w:right="62"/>
              <w:jc w:val="center"/>
              <w:rPr>
                <w:rFonts w:ascii="Arial" w:hAnsi="Arial" w:cs="Arial"/>
                <w:b/>
                <w:caps/>
                <w:sz w:val="20"/>
              </w:rPr>
            </w:pPr>
          </w:p>
          <w:p w14:paraId="16098C37" w14:textId="77777777" w:rsidR="0051630A" w:rsidRPr="00D35003" w:rsidRDefault="0051630A" w:rsidP="003D5560">
            <w:pPr>
              <w:pStyle w:val="Textoindependiente"/>
              <w:ind w:right="62"/>
              <w:jc w:val="center"/>
              <w:rPr>
                <w:rFonts w:ascii="Arial" w:hAnsi="Arial" w:cs="Arial"/>
                <w:b/>
                <w:caps/>
                <w:sz w:val="20"/>
              </w:rPr>
            </w:pPr>
          </w:p>
          <w:p w14:paraId="0754D5B4"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caps/>
                <w:sz w:val="20"/>
              </w:rPr>
              <w:t>VOCAL</w:t>
            </w:r>
          </w:p>
        </w:tc>
        <w:tc>
          <w:tcPr>
            <w:tcW w:w="2188" w:type="dxa"/>
            <w:tcBorders>
              <w:top w:val="single" w:sz="4" w:space="0" w:color="auto"/>
              <w:bottom w:val="single" w:sz="4" w:space="0" w:color="auto"/>
            </w:tcBorders>
          </w:tcPr>
          <w:p w14:paraId="5C971073" w14:textId="77777777" w:rsidR="0051630A" w:rsidRPr="00D35003" w:rsidRDefault="0051630A" w:rsidP="003D5560">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75562998" wp14:editId="0586A0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14:paraId="2A5EFADC" w14:textId="77777777" w:rsidR="0051630A" w:rsidRPr="00D35003" w:rsidRDefault="0051630A" w:rsidP="003D5560">
            <w:pPr>
              <w:pStyle w:val="Textoindependiente"/>
              <w:jc w:val="center"/>
              <w:rPr>
                <w:rFonts w:ascii="Arial" w:hAnsi="Arial" w:cs="Arial"/>
                <w:b/>
                <w:caps/>
                <w:sz w:val="20"/>
                <w:lang w:val="pt-BR"/>
              </w:rPr>
            </w:pPr>
            <w:r w:rsidRPr="00D35003">
              <w:rPr>
                <w:rFonts w:ascii="Arial" w:hAnsi="Arial" w:cs="Arial"/>
                <w:b/>
                <w:caps/>
                <w:sz w:val="20"/>
                <w:lang w:val="pt-BR"/>
              </w:rPr>
              <w:t>DIP. MIGUEL EDMUNDO CANDILA NOH</w:t>
            </w:r>
          </w:p>
        </w:tc>
        <w:tc>
          <w:tcPr>
            <w:tcW w:w="2125" w:type="dxa"/>
            <w:tcBorders>
              <w:top w:val="nil"/>
              <w:bottom w:val="single" w:sz="4" w:space="0" w:color="auto"/>
            </w:tcBorders>
          </w:tcPr>
          <w:p w14:paraId="18CA9B72" w14:textId="77777777" w:rsidR="0051630A" w:rsidRPr="00D35003" w:rsidRDefault="0051630A" w:rsidP="003D5560">
            <w:pPr>
              <w:pStyle w:val="Textoindependiente"/>
              <w:ind w:right="62"/>
              <w:rPr>
                <w:rFonts w:ascii="Arial" w:hAnsi="Arial" w:cs="Arial"/>
                <w:b/>
                <w:caps/>
                <w:sz w:val="20"/>
                <w:lang w:val="pt-BR"/>
              </w:rPr>
            </w:pPr>
          </w:p>
        </w:tc>
        <w:tc>
          <w:tcPr>
            <w:tcW w:w="2140" w:type="dxa"/>
            <w:tcBorders>
              <w:top w:val="nil"/>
              <w:bottom w:val="single" w:sz="4" w:space="0" w:color="auto"/>
            </w:tcBorders>
          </w:tcPr>
          <w:p w14:paraId="2FBA2FDE" w14:textId="77777777" w:rsidR="0051630A" w:rsidRPr="00D35003" w:rsidRDefault="0051630A" w:rsidP="003D5560">
            <w:pPr>
              <w:pStyle w:val="Textoindependiente"/>
              <w:ind w:right="62"/>
              <w:rPr>
                <w:rFonts w:ascii="Arial" w:hAnsi="Arial" w:cs="Arial"/>
                <w:b/>
                <w:caps/>
                <w:sz w:val="20"/>
                <w:lang w:val="pt-BR"/>
              </w:rPr>
            </w:pPr>
          </w:p>
        </w:tc>
      </w:tr>
      <w:tr w:rsidR="00CD520F" w:rsidRPr="00D35003" w14:paraId="0B6C02BA" w14:textId="77777777" w:rsidTr="00F0282F">
        <w:tc>
          <w:tcPr>
            <w:tcW w:w="2243" w:type="dxa"/>
            <w:tcBorders>
              <w:top w:val="nil"/>
              <w:bottom w:val="single" w:sz="4" w:space="0" w:color="auto"/>
            </w:tcBorders>
            <w:shd w:val="clear" w:color="auto" w:fill="FFFFFF" w:themeFill="background1"/>
          </w:tcPr>
          <w:p w14:paraId="51B4FFE7" w14:textId="77777777" w:rsidR="00CD520F" w:rsidRPr="00524E37" w:rsidRDefault="00CD520F" w:rsidP="00CD520F">
            <w:pPr>
              <w:pStyle w:val="Textoindependiente"/>
              <w:ind w:right="62"/>
              <w:jc w:val="center"/>
              <w:rPr>
                <w:rFonts w:ascii="Arial" w:hAnsi="Arial" w:cs="Arial"/>
                <w:b/>
                <w:caps/>
                <w:sz w:val="20"/>
                <w:lang w:val="pt-BR"/>
              </w:rPr>
            </w:pPr>
          </w:p>
          <w:p w14:paraId="27CA13F1" w14:textId="77777777" w:rsidR="00CD520F" w:rsidRPr="00524E37" w:rsidRDefault="00CD520F" w:rsidP="00CD520F">
            <w:pPr>
              <w:pStyle w:val="Textoindependiente"/>
              <w:ind w:right="62"/>
              <w:jc w:val="center"/>
              <w:rPr>
                <w:rFonts w:ascii="Arial" w:hAnsi="Arial" w:cs="Arial"/>
                <w:b/>
                <w:caps/>
                <w:sz w:val="20"/>
                <w:lang w:val="pt-BR"/>
              </w:rPr>
            </w:pPr>
          </w:p>
          <w:p w14:paraId="0E6BC1EC" w14:textId="77777777" w:rsidR="00CD520F" w:rsidRPr="00524E37" w:rsidRDefault="00CD520F" w:rsidP="00CD520F">
            <w:pPr>
              <w:pStyle w:val="Textoindependiente"/>
              <w:ind w:right="62"/>
              <w:jc w:val="center"/>
              <w:rPr>
                <w:rFonts w:ascii="Arial" w:hAnsi="Arial" w:cs="Arial"/>
                <w:b/>
                <w:caps/>
                <w:sz w:val="20"/>
                <w:lang w:val="pt-BR"/>
              </w:rPr>
            </w:pPr>
          </w:p>
          <w:p w14:paraId="56FB2525" w14:textId="77777777" w:rsidR="00CD520F" w:rsidRPr="00D35003" w:rsidRDefault="00CD520F" w:rsidP="00CD520F">
            <w:pPr>
              <w:pStyle w:val="Textoindependiente"/>
              <w:ind w:right="62"/>
              <w:jc w:val="center"/>
              <w:rPr>
                <w:rFonts w:ascii="Arial" w:hAnsi="Arial" w:cs="Arial"/>
                <w:b/>
                <w:caps/>
                <w:sz w:val="20"/>
              </w:rPr>
            </w:pPr>
            <w:r w:rsidRPr="00D35003">
              <w:rPr>
                <w:rFonts w:ascii="Arial" w:hAnsi="Arial" w:cs="Arial"/>
                <w:b/>
                <w:caps/>
                <w:sz w:val="20"/>
              </w:rPr>
              <w:t>VOCAL</w:t>
            </w:r>
          </w:p>
          <w:p w14:paraId="7BCCCEEF" w14:textId="77777777" w:rsidR="00CD520F" w:rsidRPr="00D35003" w:rsidRDefault="00CD520F" w:rsidP="00CD520F">
            <w:pPr>
              <w:spacing w:after="0" w:line="240" w:lineRule="auto"/>
              <w:rPr>
                <w:sz w:val="20"/>
                <w:szCs w:val="20"/>
                <w:lang w:val="es-ES_tradnl" w:eastAsia="es-ES"/>
              </w:rPr>
            </w:pPr>
          </w:p>
        </w:tc>
        <w:tc>
          <w:tcPr>
            <w:tcW w:w="2188" w:type="dxa"/>
            <w:tcBorders>
              <w:top w:val="single" w:sz="4" w:space="0" w:color="auto"/>
              <w:bottom w:val="single" w:sz="4" w:space="0" w:color="auto"/>
            </w:tcBorders>
          </w:tcPr>
          <w:p w14:paraId="7B2BA680" w14:textId="77777777" w:rsidR="00CD520F" w:rsidRPr="00D35003" w:rsidRDefault="00CD520F" w:rsidP="00CD520F">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18D9B0D8" wp14:editId="72622023">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14:paraId="549F6A1F" w14:textId="77777777" w:rsidR="00CD520F" w:rsidRPr="00D35003" w:rsidRDefault="00CD520F" w:rsidP="00CD520F">
            <w:pPr>
              <w:pStyle w:val="Textoindependiente"/>
              <w:ind w:right="62"/>
              <w:jc w:val="center"/>
              <w:rPr>
                <w:rFonts w:ascii="Arial" w:hAnsi="Arial" w:cs="Arial"/>
                <w:b/>
                <w:caps/>
                <w:sz w:val="20"/>
              </w:rPr>
            </w:pPr>
            <w:r w:rsidRPr="00D35003">
              <w:rPr>
                <w:rFonts w:ascii="Arial" w:hAnsi="Arial" w:cs="Arial"/>
                <w:b/>
                <w:noProof/>
                <w:sz w:val="20"/>
              </w:rPr>
              <w:t>DIP. FELIPE CERVERA HERNÁNDEZ</w:t>
            </w:r>
          </w:p>
        </w:tc>
        <w:tc>
          <w:tcPr>
            <w:tcW w:w="2125" w:type="dxa"/>
            <w:tcBorders>
              <w:top w:val="nil"/>
              <w:bottom w:val="single" w:sz="4" w:space="0" w:color="auto"/>
            </w:tcBorders>
          </w:tcPr>
          <w:p w14:paraId="02B6F737" w14:textId="77777777" w:rsidR="00CD520F" w:rsidRPr="00D35003" w:rsidRDefault="00CD520F" w:rsidP="00CD520F">
            <w:pPr>
              <w:pStyle w:val="Textoindependiente"/>
              <w:ind w:right="62"/>
              <w:rPr>
                <w:rFonts w:ascii="Arial" w:hAnsi="Arial" w:cs="Arial"/>
                <w:b/>
                <w:caps/>
                <w:sz w:val="20"/>
              </w:rPr>
            </w:pPr>
          </w:p>
        </w:tc>
        <w:tc>
          <w:tcPr>
            <w:tcW w:w="2140" w:type="dxa"/>
            <w:tcBorders>
              <w:top w:val="nil"/>
              <w:bottom w:val="single" w:sz="4" w:space="0" w:color="auto"/>
            </w:tcBorders>
          </w:tcPr>
          <w:p w14:paraId="4036A530" w14:textId="77777777" w:rsidR="00CD520F" w:rsidRPr="00D35003" w:rsidRDefault="00CD520F" w:rsidP="00CD520F">
            <w:pPr>
              <w:pStyle w:val="Textoindependiente"/>
              <w:ind w:right="62"/>
              <w:rPr>
                <w:rFonts w:ascii="Arial" w:hAnsi="Arial" w:cs="Arial"/>
                <w:b/>
                <w:caps/>
                <w:sz w:val="20"/>
              </w:rPr>
            </w:pPr>
          </w:p>
        </w:tc>
      </w:tr>
      <w:tr w:rsidR="00CD520F" w:rsidRPr="00D35003" w14:paraId="1924FF3F" w14:textId="77777777" w:rsidTr="00F0282F">
        <w:tc>
          <w:tcPr>
            <w:tcW w:w="2243" w:type="dxa"/>
            <w:tcBorders>
              <w:top w:val="single" w:sz="4" w:space="0" w:color="auto"/>
            </w:tcBorders>
            <w:shd w:val="clear" w:color="auto" w:fill="FFFFFF" w:themeFill="background1"/>
          </w:tcPr>
          <w:p w14:paraId="56FC9459" w14:textId="77777777" w:rsidR="00CD520F" w:rsidRPr="00D35003" w:rsidRDefault="00CD520F" w:rsidP="00CD520F">
            <w:pPr>
              <w:pStyle w:val="Textoindependiente"/>
              <w:ind w:right="62"/>
              <w:jc w:val="center"/>
              <w:rPr>
                <w:rFonts w:ascii="Arial" w:hAnsi="Arial" w:cs="Arial"/>
                <w:b/>
                <w:caps/>
                <w:sz w:val="20"/>
              </w:rPr>
            </w:pPr>
          </w:p>
          <w:p w14:paraId="32D3F5F8" w14:textId="77777777" w:rsidR="00CD520F" w:rsidRPr="00D35003" w:rsidRDefault="00CD520F" w:rsidP="00CD520F">
            <w:pPr>
              <w:pStyle w:val="Textoindependiente"/>
              <w:ind w:right="62"/>
              <w:jc w:val="center"/>
              <w:rPr>
                <w:rFonts w:ascii="Arial" w:hAnsi="Arial" w:cs="Arial"/>
                <w:b/>
                <w:caps/>
                <w:sz w:val="20"/>
              </w:rPr>
            </w:pPr>
          </w:p>
          <w:p w14:paraId="08900A8E" w14:textId="77777777" w:rsidR="00CD520F" w:rsidRPr="00D35003" w:rsidRDefault="00CD520F" w:rsidP="00CD520F">
            <w:pPr>
              <w:pStyle w:val="Textoindependiente"/>
              <w:ind w:right="62"/>
              <w:jc w:val="center"/>
              <w:rPr>
                <w:rFonts w:ascii="Arial" w:hAnsi="Arial" w:cs="Arial"/>
                <w:b/>
                <w:caps/>
                <w:sz w:val="20"/>
              </w:rPr>
            </w:pPr>
          </w:p>
          <w:p w14:paraId="18F1ACCD" w14:textId="77777777" w:rsidR="00CD520F" w:rsidRPr="00D35003" w:rsidRDefault="00CD520F" w:rsidP="00CD520F">
            <w:pPr>
              <w:pStyle w:val="Textoindependiente"/>
              <w:ind w:right="62"/>
              <w:jc w:val="center"/>
              <w:rPr>
                <w:rFonts w:ascii="Arial" w:hAnsi="Arial" w:cs="Arial"/>
                <w:b/>
                <w:caps/>
                <w:sz w:val="20"/>
              </w:rPr>
            </w:pPr>
            <w:r w:rsidRPr="00D35003">
              <w:rPr>
                <w:rFonts w:ascii="Arial" w:hAnsi="Arial" w:cs="Arial"/>
                <w:b/>
                <w:caps/>
                <w:sz w:val="20"/>
              </w:rPr>
              <w:t>VOCAL</w:t>
            </w:r>
          </w:p>
        </w:tc>
        <w:tc>
          <w:tcPr>
            <w:tcW w:w="2188" w:type="dxa"/>
            <w:tcBorders>
              <w:top w:val="single" w:sz="4" w:space="0" w:color="auto"/>
            </w:tcBorders>
          </w:tcPr>
          <w:p w14:paraId="0A7EE554" w14:textId="77777777" w:rsidR="00CD520F" w:rsidRPr="00D35003" w:rsidRDefault="00CD520F" w:rsidP="00CD520F">
            <w:pPr>
              <w:pStyle w:val="Textoindependiente"/>
              <w:ind w:right="62"/>
              <w:jc w:val="center"/>
              <w:rPr>
                <w:rFonts w:ascii="Arial" w:hAnsi="Arial" w:cs="Arial"/>
                <w:b/>
                <w:caps/>
                <w:sz w:val="20"/>
              </w:rPr>
            </w:pPr>
            <w:r w:rsidRPr="00D35003">
              <w:rPr>
                <w:rFonts w:ascii="Arial" w:hAnsi="Arial" w:cs="Arial"/>
                <w:b/>
                <w:noProof/>
                <w:sz w:val="20"/>
                <w:lang w:val="es-MX" w:eastAsia="es-MX"/>
              </w:rPr>
              <w:drawing>
                <wp:inline distT="0" distB="0" distL="0" distR="0" wp14:anchorId="3B60DF1E" wp14:editId="0E5C4377">
                  <wp:extent cx="657225" cy="885241"/>
                  <wp:effectExtent l="0" t="0" r="0" b="0"/>
                  <wp:docPr id="5" name="Imagen 5"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14:paraId="41308B7A" w14:textId="77777777" w:rsidR="00CD520F" w:rsidRPr="00D35003" w:rsidRDefault="00CD520F" w:rsidP="00CD520F">
            <w:pPr>
              <w:pStyle w:val="Textoindependiente"/>
              <w:ind w:right="62"/>
              <w:jc w:val="center"/>
              <w:rPr>
                <w:rFonts w:ascii="Arial" w:hAnsi="Arial" w:cs="Arial"/>
                <w:b/>
                <w:caps/>
                <w:sz w:val="20"/>
                <w:lang w:val="es-MX"/>
              </w:rPr>
            </w:pPr>
            <w:r w:rsidRPr="00D35003">
              <w:rPr>
                <w:rFonts w:ascii="Arial" w:hAnsi="Arial" w:cs="Arial"/>
                <w:b/>
                <w:noProof/>
                <w:sz w:val="20"/>
              </w:rPr>
              <w:t>DIP. SILVIA AMÉRICA LÓPEZ ESCOFFIÉ</w:t>
            </w:r>
          </w:p>
        </w:tc>
        <w:tc>
          <w:tcPr>
            <w:tcW w:w="2125" w:type="dxa"/>
            <w:tcBorders>
              <w:top w:val="single" w:sz="4" w:space="0" w:color="auto"/>
            </w:tcBorders>
          </w:tcPr>
          <w:p w14:paraId="7E63977D" w14:textId="77777777" w:rsidR="00CD520F" w:rsidRPr="00D35003" w:rsidRDefault="00CD520F" w:rsidP="00CD520F">
            <w:pPr>
              <w:pStyle w:val="Textoindependiente"/>
              <w:ind w:right="62"/>
              <w:rPr>
                <w:rFonts w:ascii="Arial" w:hAnsi="Arial" w:cs="Arial"/>
                <w:b/>
                <w:caps/>
                <w:sz w:val="20"/>
              </w:rPr>
            </w:pPr>
          </w:p>
        </w:tc>
        <w:tc>
          <w:tcPr>
            <w:tcW w:w="2140" w:type="dxa"/>
            <w:tcBorders>
              <w:top w:val="single" w:sz="4" w:space="0" w:color="auto"/>
            </w:tcBorders>
          </w:tcPr>
          <w:p w14:paraId="4DB7A440" w14:textId="77777777" w:rsidR="00CD520F" w:rsidRPr="00D35003" w:rsidRDefault="00CD520F" w:rsidP="00CD520F">
            <w:pPr>
              <w:pStyle w:val="Textoindependiente"/>
              <w:ind w:right="62"/>
              <w:rPr>
                <w:rFonts w:ascii="Arial" w:hAnsi="Arial" w:cs="Arial"/>
                <w:b/>
                <w:caps/>
                <w:sz w:val="20"/>
              </w:rPr>
            </w:pPr>
          </w:p>
        </w:tc>
      </w:tr>
      <w:tr w:rsidR="00CD520F" w:rsidRPr="00F12179" w14:paraId="4C2B2A75" w14:textId="77777777" w:rsidTr="00F0282F">
        <w:tc>
          <w:tcPr>
            <w:tcW w:w="2243" w:type="dxa"/>
            <w:tcBorders>
              <w:bottom w:val="single" w:sz="4" w:space="0" w:color="auto"/>
            </w:tcBorders>
            <w:shd w:val="clear" w:color="auto" w:fill="FFFFFF" w:themeFill="background1"/>
          </w:tcPr>
          <w:p w14:paraId="687DB4C3" w14:textId="77777777" w:rsidR="00CD520F" w:rsidRPr="00F12179" w:rsidRDefault="00CD520F" w:rsidP="00CD520F">
            <w:pPr>
              <w:pStyle w:val="Textoindependiente"/>
              <w:ind w:right="62"/>
              <w:jc w:val="center"/>
              <w:rPr>
                <w:rFonts w:ascii="Arial" w:hAnsi="Arial" w:cs="Arial"/>
                <w:b/>
                <w:caps/>
                <w:sz w:val="20"/>
              </w:rPr>
            </w:pPr>
          </w:p>
          <w:p w14:paraId="398C8F42" w14:textId="77777777" w:rsidR="00CD520F" w:rsidRPr="00F12179" w:rsidRDefault="00CD520F" w:rsidP="00CD520F">
            <w:pPr>
              <w:pStyle w:val="Textoindependiente"/>
              <w:ind w:right="62"/>
              <w:jc w:val="center"/>
              <w:rPr>
                <w:rFonts w:ascii="Arial" w:hAnsi="Arial" w:cs="Arial"/>
                <w:b/>
                <w:caps/>
                <w:sz w:val="20"/>
              </w:rPr>
            </w:pPr>
          </w:p>
          <w:p w14:paraId="60609876" w14:textId="77777777" w:rsidR="00CD520F" w:rsidRPr="00F12179" w:rsidRDefault="00CD520F" w:rsidP="00CD520F">
            <w:pPr>
              <w:pStyle w:val="Textoindependiente"/>
              <w:ind w:right="62"/>
              <w:jc w:val="center"/>
              <w:rPr>
                <w:rFonts w:ascii="Arial" w:hAnsi="Arial" w:cs="Arial"/>
                <w:b/>
                <w:caps/>
                <w:sz w:val="20"/>
              </w:rPr>
            </w:pPr>
          </w:p>
          <w:p w14:paraId="74C5DDA0" w14:textId="77777777" w:rsidR="00CD520F" w:rsidRPr="00F12179" w:rsidRDefault="00CD520F" w:rsidP="00CD520F">
            <w:pPr>
              <w:pStyle w:val="Textoindependiente"/>
              <w:ind w:right="62"/>
              <w:jc w:val="center"/>
              <w:rPr>
                <w:rFonts w:ascii="Arial" w:hAnsi="Arial" w:cs="Arial"/>
                <w:b/>
                <w:caps/>
                <w:sz w:val="20"/>
              </w:rPr>
            </w:pPr>
            <w:r w:rsidRPr="00F12179">
              <w:rPr>
                <w:rFonts w:ascii="Arial" w:hAnsi="Arial" w:cs="Arial"/>
                <w:b/>
                <w:caps/>
                <w:sz w:val="20"/>
              </w:rPr>
              <w:t>VOCAL</w:t>
            </w:r>
          </w:p>
        </w:tc>
        <w:tc>
          <w:tcPr>
            <w:tcW w:w="2188" w:type="dxa"/>
            <w:tcBorders>
              <w:bottom w:val="single" w:sz="4" w:space="0" w:color="auto"/>
            </w:tcBorders>
          </w:tcPr>
          <w:p w14:paraId="65D43F81" w14:textId="77777777" w:rsidR="00CD520F" w:rsidRPr="00F12179" w:rsidRDefault="00CD520F" w:rsidP="00CD520F">
            <w:pPr>
              <w:pStyle w:val="Textoindependiente"/>
              <w:ind w:right="62"/>
              <w:jc w:val="center"/>
              <w:rPr>
                <w:rFonts w:ascii="Arial" w:hAnsi="Arial" w:cs="Arial"/>
                <w:b/>
                <w:caps/>
                <w:sz w:val="20"/>
              </w:rPr>
            </w:pPr>
            <w:r w:rsidRPr="00F12179">
              <w:rPr>
                <w:rFonts w:ascii="Arial" w:hAnsi="Arial" w:cs="Arial"/>
                <w:b/>
                <w:noProof/>
                <w:sz w:val="20"/>
                <w:lang w:val="es-MX" w:eastAsia="es-MX"/>
              </w:rPr>
              <w:drawing>
                <wp:inline distT="0" distB="0" distL="0" distR="0" wp14:anchorId="2F08A58B" wp14:editId="79C39391">
                  <wp:extent cx="739472" cy="996024"/>
                  <wp:effectExtent l="0" t="0" r="3810" b="0"/>
                  <wp:docPr id="7" name="Imagen 7"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14:paraId="1A9525C9" w14:textId="77777777" w:rsidR="00CD520F" w:rsidRPr="00F12179" w:rsidRDefault="00CD520F" w:rsidP="00CD520F">
            <w:pPr>
              <w:pStyle w:val="Textoindependiente"/>
              <w:jc w:val="center"/>
              <w:rPr>
                <w:rFonts w:ascii="Arial" w:hAnsi="Arial" w:cs="Arial"/>
                <w:b/>
                <w:caps/>
                <w:sz w:val="20"/>
              </w:rPr>
            </w:pPr>
            <w:r w:rsidRPr="00F12179">
              <w:rPr>
                <w:rFonts w:ascii="Arial" w:hAnsi="Arial" w:cs="Arial"/>
                <w:b/>
                <w:noProof/>
                <w:sz w:val="20"/>
              </w:rPr>
              <w:t>DIP. MARIO ALEJANDRO CUEVAS MENA</w:t>
            </w:r>
          </w:p>
        </w:tc>
        <w:tc>
          <w:tcPr>
            <w:tcW w:w="2125" w:type="dxa"/>
            <w:tcBorders>
              <w:bottom w:val="single" w:sz="4" w:space="0" w:color="auto"/>
            </w:tcBorders>
          </w:tcPr>
          <w:p w14:paraId="66D75567" w14:textId="77777777" w:rsidR="00CD520F" w:rsidRPr="00F12179" w:rsidRDefault="00CD520F" w:rsidP="00CD520F">
            <w:pPr>
              <w:pStyle w:val="Textoindependiente"/>
              <w:ind w:right="62"/>
              <w:rPr>
                <w:rFonts w:ascii="Arial" w:hAnsi="Arial" w:cs="Arial"/>
                <w:b/>
                <w:caps/>
                <w:sz w:val="20"/>
              </w:rPr>
            </w:pPr>
          </w:p>
        </w:tc>
        <w:tc>
          <w:tcPr>
            <w:tcW w:w="2140" w:type="dxa"/>
            <w:tcBorders>
              <w:bottom w:val="single" w:sz="4" w:space="0" w:color="auto"/>
            </w:tcBorders>
          </w:tcPr>
          <w:p w14:paraId="6DF431E6" w14:textId="77777777" w:rsidR="00CD520F" w:rsidRPr="00F12179" w:rsidRDefault="00CD520F" w:rsidP="00CD520F">
            <w:pPr>
              <w:pStyle w:val="Textoindependiente"/>
              <w:ind w:right="62"/>
              <w:rPr>
                <w:rFonts w:ascii="Arial" w:hAnsi="Arial" w:cs="Arial"/>
                <w:b/>
                <w:caps/>
                <w:sz w:val="20"/>
              </w:rPr>
            </w:pPr>
          </w:p>
        </w:tc>
      </w:tr>
      <w:tr w:rsidR="00CD520F" w:rsidRPr="00D35003" w14:paraId="2E56AFDF" w14:textId="77777777" w:rsidTr="00F0282F">
        <w:tc>
          <w:tcPr>
            <w:tcW w:w="8696" w:type="dxa"/>
            <w:gridSpan w:val="4"/>
            <w:tcBorders>
              <w:top w:val="single" w:sz="4" w:space="0" w:color="auto"/>
              <w:left w:val="nil"/>
              <w:bottom w:val="nil"/>
              <w:right w:val="nil"/>
            </w:tcBorders>
            <w:shd w:val="clear" w:color="auto" w:fill="FFFFFF" w:themeFill="background1"/>
          </w:tcPr>
          <w:p w14:paraId="472F1641" w14:textId="1C4A6D5F" w:rsidR="00CD520F" w:rsidRPr="00F12179" w:rsidRDefault="00CD520F" w:rsidP="00CD520F">
            <w:pPr>
              <w:spacing w:after="0" w:line="240" w:lineRule="auto"/>
              <w:ind w:left="0"/>
              <w:rPr>
                <w:sz w:val="14"/>
                <w:szCs w:val="14"/>
              </w:rPr>
            </w:pPr>
            <w:r w:rsidRPr="009F475D">
              <w:rPr>
                <w:i/>
                <w:sz w:val="16"/>
                <w:szCs w:val="16"/>
              </w:rPr>
              <w:t xml:space="preserve">Esta hoja de firmas pertenece al Dictamen </w:t>
            </w:r>
            <w:bookmarkStart w:id="0" w:name="_Hlk67860975"/>
            <w:r>
              <w:rPr>
                <w:i/>
                <w:sz w:val="16"/>
                <w:szCs w:val="16"/>
              </w:rPr>
              <w:t>que</w:t>
            </w:r>
            <w:r w:rsidR="001C3B69">
              <w:rPr>
                <w:i/>
                <w:sz w:val="16"/>
                <w:szCs w:val="16"/>
              </w:rPr>
              <w:t xml:space="preserve"> NO</w:t>
            </w:r>
            <w:r>
              <w:rPr>
                <w:i/>
                <w:sz w:val="16"/>
                <w:szCs w:val="16"/>
              </w:rPr>
              <w:t xml:space="preserve"> aprueba la Minuta federal </w:t>
            </w:r>
            <w:r w:rsidRPr="009F475D">
              <w:rPr>
                <w:i/>
                <w:sz w:val="16"/>
                <w:szCs w:val="16"/>
              </w:rPr>
              <w:t xml:space="preserve">con </w:t>
            </w:r>
            <w:bookmarkEnd w:id="0"/>
            <w:r w:rsidRPr="009F475D">
              <w:rPr>
                <w:i/>
                <w:sz w:val="16"/>
                <w:szCs w:val="16"/>
              </w:rPr>
              <w:t xml:space="preserve">Proyecto de Decreto </w:t>
            </w:r>
            <w:r w:rsidRPr="000038A7">
              <w:rPr>
                <w:i/>
                <w:sz w:val="16"/>
                <w:szCs w:val="16"/>
              </w:rPr>
              <w:t>por el que se adiciona una fracción XXIII Bis al artículo 73 de la Constitución Política de los Estados Unidos Mexicanos, en materia de seguridad privada</w:t>
            </w:r>
            <w:r>
              <w:rPr>
                <w:i/>
                <w:sz w:val="16"/>
                <w:szCs w:val="16"/>
              </w:rPr>
              <w:t>.</w:t>
            </w:r>
          </w:p>
          <w:p w14:paraId="16BEBC9E" w14:textId="77777777" w:rsidR="00CD520F" w:rsidRPr="00D35003" w:rsidRDefault="00CD520F" w:rsidP="00CD520F">
            <w:pPr>
              <w:pStyle w:val="Textoindependiente"/>
              <w:ind w:right="62"/>
              <w:rPr>
                <w:rFonts w:ascii="Arial" w:hAnsi="Arial" w:cs="Arial"/>
                <w:b/>
                <w:caps/>
                <w:sz w:val="20"/>
              </w:rPr>
            </w:pPr>
          </w:p>
        </w:tc>
      </w:tr>
      <w:tr w:rsidR="00CD520F" w:rsidRPr="00D35003" w14:paraId="08F98EDD" w14:textId="77777777" w:rsidTr="00F0282F">
        <w:trPr>
          <w:trHeight w:val="137"/>
        </w:trPr>
        <w:tc>
          <w:tcPr>
            <w:tcW w:w="8696" w:type="dxa"/>
            <w:gridSpan w:val="4"/>
            <w:tcBorders>
              <w:top w:val="nil"/>
              <w:left w:val="nil"/>
              <w:bottom w:val="nil"/>
              <w:right w:val="nil"/>
            </w:tcBorders>
            <w:shd w:val="clear" w:color="auto" w:fill="FFFFFF" w:themeFill="background1"/>
          </w:tcPr>
          <w:p w14:paraId="31F11684" w14:textId="77777777" w:rsidR="00CD520F" w:rsidRPr="00D35003" w:rsidRDefault="00CD520F" w:rsidP="00CD520F">
            <w:pPr>
              <w:pStyle w:val="Textoindependiente"/>
              <w:ind w:right="62"/>
              <w:rPr>
                <w:rFonts w:ascii="Arial" w:hAnsi="Arial" w:cs="Arial"/>
                <w:b/>
                <w:caps/>
                <w:sz w:val="20"/>
              </w:rPr>
            </w:pPr>
          </w:p>
        </w:tc>
      </w:tr>
    </w:tbl>
    <w:p w14:paraId="68EA5DA5" w14:textId="283BD039" w:rsidR="00F13220" w:rsidRDefault="00F13220" w:rsidP="001E5202">
      <w:pPr>
        <w:spacing w:after="0"/>
        <w:ind w:left="0" w:firstLine="0"/>
        <w:rPr>
          <w:sz w:val="14"/>
          <w:szCs w:val="14"/>
        </w:rPr>
      </w:pPr>
      <w:bookmarkStart w:id="1" w:name="_GoBack"/>
      <w:bookmarkEnd w:id="1"/>
    </w:p>
    <w:sectPr w:rsidR="00F13220" w:rsidSect="00AF3B2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1355" w:left="2126"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FF23E" w14:textId="77777777" w:rsidR="00630E5A" w:rsidRDefault="00630E5A">
      <w:pPr>
        <w:spacing w:after="0" w:line="240" w:lineRule="auto"/>
      </w:pPr>
      <w:r>
        <w:separator/>
      </w:r>
    </w:p>
  </w:endnote>
  <w:endnote w:type="continuationSeparator" w:id="0">
    <w:p w14:paraId="4F375808" w14:textId="77777777" w:rsidR="00630E5A" w:rsidRDefault="0063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B31D" w14:textId="77777777"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highlight w:val="yellow"/>
      </w:rPr>
      <w:id w:val="2069684982"/>
      <w:docPartObj>
        <w:docPartGallery w:val="Page Numbers (Bottom of Page)"/>
        <w:docPartUnique/>
      </w:docPartObj>
    </w:sdtPr>
    <w:sdtEndPr>
      <w:rPr>
        <w:sz w:val="24"/>
        <w:highlight w:val="none"/>
      </w:rPr>
    </w:sdtEndPr>
    <w:sdtContent>
      <w:p w14:paraId="7FCDDC09" w14:textId="77777777" w:rsidR="00CC6506" w:rsidRPr="00810787" w:rsidRDefault="00CC6506" w:rsidP="00AF3B21">
        <w:pPr>
          <w:tabs>
            <w:tab w:val="center" w:pos="4419"/>
            <w:tab w:val="right" w:pos="8838"/>
          </w:tabs>
          <w:spacing w:after="0" w:line="240" w:lineRule="auto"/>
          <w:ind w:left="708" w:right="-6" w:hanging="11"/>
          <w:jc w:val="center"/>
          <w:rPr>
            <w:rFonts w:ascii="Brush Script MT" w:eastAsia="Calibri" w:hAnsi="Brush Script MT"/>
            <w:sz w:val="22"/>
            <w:lang w:eastAsia="en-US"/>
          </w:rPr>
        </w:pPr>
      </w:p>
      <w:p w14:paraId="177F52E3" w14:textId="1AC63739" w:rsidR="00CC6506" w:rsidRPr="00B24D54" w:rsidRDefault="00CC6506" w:rsidP="00AF3B21">
        <w:pPr>
          <w:tabs>
            <w:tab w:val="center" w:pos="4419"/>
            <w:tab w:val="right" w:pos="8838"/>
          </w:tabs>
          <w:spacing w:after="0" w:line="240" w:lineRule="auto"/>
          <w:jc w:val="center"/>
        </w:pPr>
        <w:r w:rsidRPr="00B24D54">
          <w:fldChar w:fldCharType="begin"/>
        </w:r>
        <w:r w:rsidRPr="00B24D54">
          <w:instrText>PAGE   \* MERGEFORMAT</w:instrText>
        </w:r>
        <w:r w:rsidRPr="00B24D54">
          <w:fldChar w:fldCharType="separate"/>
        </w:r>
        <w:r w:rsidR="00690834" w:rsidRPr="00690834">
          <w:rPr>
            <w:noProof/>
            <w:lang w:val="es-ES"/>
          </w:rPr>
          <w:t>10</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ECF0" w14:textId="77777777" w:rsidR="00CC6506" w:rsidRDefault="00CC650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91D8A" w14:textId="77777777" w:rsidR="00630E5A" w:rsidRDefault="00630E5A">
      <w:pPr>
        <w:spacing w:after="0" w:line="251" w:lineRule="auto"/>
        <w:ind w:left="710" w:right="0" w:firstLine="0"/>
      </w:pPr>
      <w:r>
        <w:separator/>
      </w:r>
    </w:p>
  </w:footnote>
  <w:footnote w:type="continuationSeparator" w:id="0">
    <w:p w14:paraId="27A77F40" w14:textId="77777777" w:rsidR="00630E5A" w:rsidRDefault="00630E5A">
      <w:pPr>
        <w:spacing w:after="0" w:line="251" w:lineRule="auto"/>
        <w:ind w:left="710" w:right="0" w:firstLine="0"/>
      </w:pPr>
      <w:r>
        <w:continuationSeparator/>
      </w:r>
    </w:p>
  </w:footnote>
  <w:footnote w:id="1">
    <w:p w14:paraId="46CF9A72" w14:textId="77777777" w:rsidR="003E0BE9" w:rsidRDefault="003E0BE9" w:rsidP="003E0BE9">
      <w:pPr>
        <w:pStyle w:val="Textonotapie"/>
        <w:jc w:val="both"/>
      </w:pPr>
      <w:r>
        <w:rPr>
          <w:rStyle w:val="Refdenotaalpie"/>
        </w:rPr>
        <w:footnoteRef/>
      </w:r>
      <w:r>
        <w:t xml:space="preserve"> </w:t>
      </w:r>
      <w:r w:rsidRPr="00522255">
        <w:rPr>
          <w:rFonts w:ascii="Arial" w:hAnsi="Arial" w:cs="Arial"/>
          <w:sz w:val="16"/>
          <w:szCs w:val="16"/>
        </w:rPr>
        <w:t xml:space="preserve">Pérez Ventura, J. </w:t>
      </w:r>
      <w:r w:rsidRPr="00522255">
        <w:rPr>
          <w:rFonts w:ascii="Arial" w:hAnsi="Arial" w:cs="Arial"/>
          <w:i/>
          <w:sz w:val="16"/>
          <w:szCs w:val="16"/>
        </w:rPr>
        <w:t>Introducción al Concepto de Seguridad</w:t>
      </w:r>
      <w:r>
        <w:rPr>
          <w:rFonts w:ascii="Arial" w:hAnsi="Arial" w:cs="Arial"/>
          <w:i/>
          <w:sz w:val="16"/>
          <w:szCs w:val="16"/>
        </w:rPr>
        <w:t xml:space="preserve">, </w:t>
      </w:r>
      <w:r>
        <w:rPr>
          <w:rFonts w:ascii="Arial" w:hAnsi="Arial" w:cs="Arial"/>
          <w:sz w:val="16"/>
          <w:szCs w:val="16"/>
        </w:rPr>
        <w:t xml:space="preserve">El Orden Mundial en el siglo XXI, disponible en red: </w:t>
      </w:r>
      <w:r w:rsidRPr="00522255">
        <w:rPr>
          <w:rFonts w:ascii="Arial" w:hAnsi="Arial" w:cs="Arial"/>
          <w:sz w:val="16"/>
          <w:szCs w:val="16"/>
        </w:rPr>
        <w:t>http://elordenmundial.com/2015/02/02/introduccion-al-concepto-de-seguridad/</w:t>
      </w:r>
    </w:p>
  </w:footnote>
  <w:footnote w:id="2">
    <w:p w14:paraId="2564F303" w14:textId="77777777" w:rsidR="003E0BE9" w:rsidRPr="003E0BE9" w:rsidRDefault="003E0BE9" w:rsidP="003E0BE9">
      <w:pPr>
        <w:pStyle w:val="Textonotapie"/>
        <w:jc w:val="both"/>
      </w:pPr>
      <w:r w:rsidRPr="003E0BE9">
        <w:rPr>
          <w:rStyle w:val="Refdenotaalpie"/>
        </w:rPr>
        <w:footnoteRef/>
      </w:r>
      <w:r w:rsidRPr="003E0BE9">
        <w:t xml:space="preserve"> </w:t>
      </w:r>
      <w:r w:rsidRPr="003E0BE9">
        <w:rPr>
          <w:rFonts w:ascii="Arial" w:hAnsi="Arial" w:cs="Arial"/>
          <w:sz w:val="16"/>
          <w:szCs w:val="16"/>
        </w:rPr>
        <w:t xml:space="preserve">Foro de Profesionales Latinoamericanos de Seguridad. </w:t>
      </w:r>
      <w:r w:rsidRPr="003E0BE9">
        <w:rPr>
          <w:rFonts w:ascii="Arial" w:hAnsi="Arial" w:cs="Arial"/>
          <w:i/>
          <w:sz w:val="16"/>
          <w:szCs w:val="16"/>
        </w:rPr>
        <w:t xml:space="preserve">Qué es la seguridad. </w:t>
      </w:r>
      <w:r w:rsidRPr="003E0BE9">
        <w:rPr>
          <w:rFonts w:ascii="Arial" w:hAnsi="Arial" w:cs="Arial"/>
          <w:sz w:val="16"/>
          <w:szCs w:val="16"/>
        </w:rPr>
        <w:t xml:space="preserve">Disponible en red: </w:t>
      </w:r>
      <w:hyperlink r:id="rId1" w:history="1">
        <w:r w:rsidRPr="003E0BE9">
          <w:rPr>
            <w:rStyle w:val="Hipervnculo"/>
            <w:rFonts w:ascii="Arial" w:hAnsi="Arial" w:cs="Arial"/>
            <w:color w:val="auto"/>
            <w:sz w:val="16"/>
            <w:szCs w:val="16"/>
          </w:rPr>
          <w:t>http://www.forodeseguridad.com/artic/discipl/4163.htm</w:t>
        </w:r>
      </w:hyperlink>
    </w:p>
  </w:footnote>
  <w:footnote w:id="3">
    <w:p w14:paraId="2CCB8DA3" w14:textId="77777777" w:rsidR="00512C1B" w:rsidRDefault="00512C1B">
      <w:pPr>
        <w:pStyle w:val="Textonotapie"/>
      </w:pPr>
      <w:r>
        <w:rPr>
          <w:rStyle w:val="Refdenotaalpie"/>
        </w:rPr>
        <w:footnoteRef/>
      </w:r>
      <w:r>
        <w:t xml:space="preserve"> </w:t>
      </w:r>
      <w:r w:rsidRPr="00850F0A">
        <w:rPr>
          <w:rFonts w:ascii="Arial" w:hAnsi="Arial" w:cs="Arial"/>
          <w:sz w:val="16"/>
          <w:szCs w:val="16"/>
        </w:rPr>
        <w:t>Artículo 2, fracción I de la Ley Federal de Seguridad Privada.</w:t>
      </w:r>
    </w:p>
  </w:footnote>
  <w:footnote w:id="4">
    <w:p w14:paraId="606B21E8" w14:textId="47629439" w:rsidR="003D5560" w:rsidRPr="00967484" w:rsidRDefault="003D5560" w:rsidP="003D5560">
      <w:pPr>
        <w:pStyle w:val="Textonotapie"/>
        <w:jc w:val="both"/>
        <w:rPr>
          <w:rFonts w:ascii="Arial" w:hAnsi="Arial" w:cs="Arial"/>
          <w:sz w:val="16"/>
          <w:szCs w:val="16"/>
        </w:rPr>
      </w:pPr>
      <w:r w:rsidRPr="00967484">
        <w:rPr>
          <w:rStyle w:val="Refdenotaalpie"/>
          <w:rFonts w:ascii="Arial" w:hAnsi="Arial" w:cs="Arial"/>
          <w:sz w:val="16"/>
          <w:szCs w:val="16"/>
        </w:rPr>
        <w:footnoteRef/>
      </w:r>
      <w:r w:rsidRPr="00967484">
        <w:rPr>
          <w:rFonts w:ascii="Arial" w:hAnsi="Arial" w:cs="Arial"/>
          <w:sz w:val="16"/>
          <w:szCs w:val="16"/>
        </w:rPr>
        <w:t xml:space="preserve"> </w:t>
      </w:r>
      <w:r w:rsidR="00967484" w:rsidRPr="00967484">
        <w:rPr>
          <w:rFonts w:ascii="Arial" w:hAnsi="Arial" w:cs="Arial"/>
          <w:sz w:val="16"/>
          <w:szCs w:val="16"/>
        </w:rPr>
        <w:t>Coincidentemente e</w:t>
      </w:r>
      <w:r w:rsidR="007D6E4C" w:rsidRPr="00967484">
        <w:rPr>
          <w:rFonts w:ascii="Arial" w:hAnsi="Arial" w:cs="Arial"/>
          <w:sz w:val="16"/>
          <w:szCs w:val="16"/>
        </w:rPr>
        <w:t>l artículo 2 primer párrafo de la Ley General del Sistema Nacional de Seguridad Pública, reglamentaria del Artículo 21 Constitucional en materia de Seguridad Pública, establece que su objeto es regular la integración, organización y funcionamiento del SISTEMA NACIONAL DE SEGURIDAD PÚBLICA, así como establecer la distribución de competencias y las bases de coordinación entre la Federación, las entidades federativas y los Municipios en esta materia, y establece que: “La seguridad pública es una función a cargo de la Federación, las entidades federativas y municipios,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w:t>
      </w:r>
      <w:r w:rsidRPr="00967484">
        <w:rPr>
          <w:rFonts w:ascii="Arial" w:hAnsi="Arial" w:cs="Arial"/>
          <w:sz w:val="16"/>
          <w:szCs w:val="16"/>
        </w:rPr>
        <w:t>.</w:t>
      </w:r>
    </w:p>
  </w:footnote>
  <w:footnote w:id="5">
    <w:p w14:paraId="18056E00" w14:textId="77777777" w:rsidR="00512C1B" w:rsidRDefault="00512C1B">
      <w:pPr>
        <w:pStyle w:val="Textonotapie"/>
      </w:pPr>
      <w:r>
        <w:rPr>
          <w:rStyle w:val="Refdenotaalpie"/>
        </w:rPr>
        <w:footnoteRef/>
      </w:r>
      <w:r>
        <w:t xml:space="preserve"> </w:t>
      </w:r>
      <w:r w:rsidRPr="008D78DB">
        <w:rPr>
          <w:rFonts w:ascii="Arial" w:hAnsi="Arial" w:cs="Arial"/>
          <w:sz w:val="16"/>
          <w:szCs w:val="16"/>
        </w:rPr>
        <w:t xml:space="preserve">Tesis: 2a. CV/2003, </w:t>
      </w:r>
      <w:r w:rsidRPr="008D78DB">
        <w:rPr>
          <w:rFonts w:ascii="Arial" w:hAnsi="Arial" w:cs="Arial"/>
          <w:i/>
          <w:sz w:val="16"/>
          <w:szCs w:val="16"/>
        </w:rPr>
        <w:t xml:space="preserve">Semanario Judicial de la Federación y su Gaceta, </w:t>
      </w:r>
      <w:r w:rsidRPr="008D78DB">
        <w:rPr>
          <w:rFonts w:ascii="Arial" w:hAnsi="Arial" w:cs="Arial"/>
          <w:sz w:val="16"/>
          <w:szCs w:val="16"/>
        </w:rPr>
        <w:t>Novena Época, t. XVIII, Septiembre de 2003, p. 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4CB0" w14:textId="77777777" w:rsidR="00CC6506" w:rsidRDefault="00CC6506">
    <w:pPr>
      <w:spacing w:after="0" w:line="244" w:lineRule="auto"/>
      <w:ind w:left="0" w:right="0" w:firstLine="0"/>
      <w:jc w:val="center"/>
    </w:pPr>
    <w:r>
      <w:rPr>
        <w:noProof/>
      </w:rPr>
      <w:drawing>
        <wp:anchor distT="0" distB="0" distL="114300" distR="114300" simplePos="0" relativeHeight="251658240" behindDoc="0" locked="0" layoutInCell="1" allowOverlap="0" wp14:anchorId="1D7380C0" wp14:editId="731EFF11">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0F5D" w14:textId="77777777" w:rsidR="00CC6506" w:rsidRDefault="00CC650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72576" behindDoc="0" locked="0" layoutInCell="1" allowOverlap="1" wp14:anchorId="072C2DA9" wp14:editId="44E050E2">
          <wp:simplePos x="0" y="0"/>
          <wp:positionH relativeFrom="column">
            <wp:posOffset>-157243</wp:posOffset>
          </wp:positionH>
          <wp:positionV relativeFrom="paragraph">
            <wp:posOffset>-214851</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rPr>
      <mc:AlternateContent>
        <mc:Choice Requires="wps">
          <w:drawing>
            <wp:anchor distT="0" distB="0" distL="114935" distR="114935" simplePos="0" relativeHeight="251673600" behindDoc="1" locked="0" layoutInCell="1" allowOverlap="1" wp14:anchorId="6C8BD98C" wp14:editId="4C25BBD5">
              <wp:simplePos x="0" y="0"/>
              <wp:positionH relativeFrom="column">
                <wp:posOffset>873125</wp:posOffset>
              </wp:positionH>
              <wp:positionV relativeFrom="paragraph">
                <wp:posOffset>162560</wp:posOffset>
              </wp:positionV>
              <wp:extent cx="5104130" cy="1217930"/>
              <wp:effectExtent l="0" t="635" r="4445"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BE37" w14:textId="77777777" w:rsidR="00CC6506" w:rsidRDefault="00CC6506" w:rsidP="0001077C">
                          <w:pPr>
                            <w:pStyle w:val="Encabezado"/>
                            <w:jc w:val="center"/>
                          </w:pPr>
                          <w:r>
                            <w:t>GOBIERNO DEL ESTADO DE YUCATÁN</w:t>
                          </w:r>
                        </w:p>
                        <w:p w14:paraId="33062B02" w14:textId="77777777"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14:paraId="0EACBC34" w14:textId="77777777" w:rsidR="00CC6506" w:rsidRDefault="00CC6506" w:rsidP="0001077C">
                          <w:pPr>
                            <w:spacing w:after="160" w:line="259" w:lineRule="auto"/>
                            <w:jc w:val="center"/>
                            <w:rPr>
                              <w:rFonts w:ascii="Brush Script MT" w:eastAsia="Calibri" w:hAnsi="Brush Script MT"/>
                              <w:lang w:eastAsia="en-US"/>
                            </w:rPr>
                          </w:pPr>
                          <w:bookmarkStart w:id="2" w:name="_Hlk5111169"/>
                        </w:p>
                        <w:p w14:paraId="13BCCD84" w14:textId="77777777"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2"/>
                        </w:p>
                        <w:p w14:paraId="4D250463" w14:textId="77777777" w:rsidR="00CC6506" w:rsidRPr="004D131D" w:rsidRDefault="00CC6506" w:rsidP="000107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BD98C" id="_x0000_t202" coordsize="21600,21600" o:spt="202" path="m,l,21600r21600,l21600,xe">
              <v:stroke joinstyle="miter"/>
              <v:path gradientshapeok="t" o:connecttype="rect"/>
            </v:shapetype>
            <v:shape id="Cuadro de texto 4" o:spid="_x0000_s1026" type="#_x0000_t202" style="position:absolute;left:0;text-align:left;margin-left:68.75pt;margin-top:12.8pt;width:401.9pt;height:95.9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" stroked="f">
              <v:textbox inset="0,0,0,0">
                <w:txbxContent>
                  <w:p w14:paraId="41D8BE37" w14:textId="77777777" w:rsidR="00CC6506" w:rsidRDefault="00CC6506" w:rsidP="0001077C">
                    <w:pPr>
                      <w:pStyle w:val="Encabezado"/>
                      <w:jc w:val="center"/>
                    </w:pPr>
                    <w:r>
                      <w:t>GOBIERNO DEL ESTADO DE YUCATÁN</w:t>
                    </w:r>
                  </w:p>
                  <w:p w14:paraId="33062B02" w14:textId="77777777" w:rsidR="00CC6506" w:rsidRDefault="00CC6506" w:rsidP="0001077C">
                    <w:pPr>
                      <w:pStyle w:val="Ttulo5"/>
                      <w:numPr>
                        <w:ilvl w:val="4"/>
                        <w:numId w:val="15"/>
                      </w:numPr>
                      <w:suppressAutoHyphens/>
                      <w:autoSpaceDN/>
                      <w:spacing w:line="240" w:lineRule="auto"/>
                      <w:rPr>
                        <w:rFonts w:ascii="Times New Roman" w:hAnsi="Times New Roman"/>
                        <w:bCs/>
                      </w:rPr>
                    </w:pPr>
                    <w:r>
                      <w:rPr>
                        <w:rFonts w:ascii="Times New Roman" w:hAnsi="Times New Roman"/>
                        <w:bCs/>
                      </w:rPr>
                      <w:t>PODER LEGISLATIVO</w:t>
                    </w:r>
                  </w:p>
                  <w:p w14:paraId="0EACBC34" w14:textId="77777777" w:rsidR="00CC6506" w:rsidRDefault="00CC6506" w:rsidP="0001077C">
                    <w:pPr>
                      <w:spacing w:after="160" w:line="259" w:lineRule="auto"/>
                      <w:jc w:val="center"/>
                      <w:rPr>
                        <w:rFonts w:ascii="Brush Script MT" w:eastAsia="Calibri" w:hAnsi="Brush Script MT"/>
                        <w:lang w:eastAsia="en-US"/>
                      </w:rPr>
                    </w:pPr>
                    <w:bookmarkStart w:id="3" w:name="_Hlk5111169"/>
                  </w:p>
                  <w:p w14:paraId="13BCCD84" w14:textId="77777777" w:rsidR="00CC6506" w:rsidRPr="00A96087" w:rsidRDefault="00CC6506" w:rsidP="0001077C">
                    <w:pPr>
                      <w:spacing w:after="160" w:line="259" w:lineRule="auto"/>
                      <w:jc w:val="center"/>
                      <w:rPr>
                        <w:rFonts w:ascii="Brush Script MT" w:eastAsia="Calibri" w:hAnsi="Brush Script MT"/>
                        <w:lang w:eastAsia="en-US"/>
                      </w:rPr>
                    </w:pPr>
                    <w:r w:rsidRPr="00A96087">
                      <w:rPr>
                        <w:rFonts w:ascii="Brush Script MT" w:eastAsia="Calibri" w:hAnsi="Brush Script MT"/>
                        <w:lang w:eastAsia="en-US"/>
                      </w:rPr>
                      <w:t>“LXII Legislatura de la Paridad de Género”</w:t>
                    </w:r>
                    <w:bookmarkEnd w:id="3"/>
                  </w:p>
                  <w:p w14:paraId="4D250463" w14:textId="77777777" w:rsidR="00CC6506" w:rsidRPr="004D131D" w:rsidRDefault="00CC6506" w:rsidP="0001077C"/>
                </w:txbxContent>
              </v:textbox>
            </v:shape>
          </w:pict>
        </mc:Fallback>
      </mc:AlternateContent>
    </w:r>
  </w:p>
  <w:p w14:paraId="011864DD" w14:textId="77777777" w:rsidR="00CC6506" w:rsidRDefault="00CC6506" w:rsidP="00CF51E1">
    <w:pPr>
      <w:pStyle w:val="Encabezado"/>
      <w:tabs>
        <w:tab w:val="clear" w:pos="4252"/>
        <w:tab w:val="clear" w:pos="8504"/>
        <w:tab w:val="left" w:pos="735"/>
      </w:tabs>
    </w:pPr>
    <w:r>
      <w:tab/>
    </w:r>
  </w:p>
  <w:p w14:paraId="1FE2325A" w14:textId="77777777" w:rsidR="00CC6506" w:rsidRDefault="0069737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5EA3AA7A" wp14:editId="47CFEAD4">
              <wp:simplePos x="0" y="0"/>
              <wp:positionH relativeFrom="column">
                <wp:posOffset>-474049</wp:posOffset>
              </wp:positionH>
              <wp:positionV relativeFrom="paragraph">
                <wp:posOffset>484505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5C7F3"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1404ACF1"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26B502D"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3AA7A" id="Cuadro de texto 20" o:spid="_x0000_s1027" type="#_x0000_t202" style="position:absolute;left:0;text-align:left;margin-left:-37.35pt;margin-top:38.1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" stroked="f">
              <v:textbox>
                <w:txbxContent>
                  <w:p w14:paraId="74F5C7F3"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1404ACF1"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26B502D" w14:textId="77777777" w:rsidR="00CC6506" w:rsidRPr="00381914" w:rsidRDefault="00CC650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5380D" w14:textId="77777777" w:rsidR="00CC6506" w:rsidRDefault="00CC6506">
    <w:pPr>
      <w:spacing w:after="0" w:line="244" w:lineRule="auto"/>
      <w:ind w:left="0" w:right="0" w:firstLine="0"/>
      <w:jc w:val="center"/>
    </w:pPr>
    <w:r>
      <w:rPr>
        <w:noProof/>
      </w:rPr>
      <w:drawing>
        <wp:anchor distT="0" distB="0" distL="114300" distR="114300" simplePos="0" relativeHeight="251660288" behindDoc="0" locked="0" layoutInCell="1" allowOverlap="0" wp14:anchorId="0E709F0F" wp14:editId="1192C656">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1">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2">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9"/>
  </w:num>
  <w:num w:numId="6">
    <w:abstractNumId w:val="7"/>
  </w:num>
  <w:num w:numId="7">
    <w:abstractNumId w:val="5"/>
  </w:num>
  <w:num w:numId="8">
    <w:abstractNumId w:val="11"/>
  </w:num>
  <w:num w:numId="9">
    <w:abstractNumId w:val="8"/>
  </w:num>
  <w:num w:numId="10">
    <w:abstractNumId w:val="13"/>
  </w:num>
  <w:num w:numId="11">
    <w:abstractNumId w:val="14"/>
  </w:num>
  <w:num w:numId="12">
    <w:abstractNumId w:val="2"/>
  </w:num>
  <w:num w:numId="13">
    <w:abstractNumId w:val="6"/>
  </w:num>
  <w:num w:numId="14">
    <w:abstractNumId w:val="1"/>
  </w:num>
  <w:num w:numId="15">
    <w:abstractNumId w:val="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823"/>
    <w:rsid w:val="000038A7"/>
    <w:rsid w:val="00007226"/>
    <w:rsid w:val="0001077C"/>
    <w:rsid w:val="00010F31"/>
    <w:rsid w:val="00014719"/>
    <w:rsid w:val="00020915"/>
    <w:rsid w:val="00027EFA"/>
    <w:rsid w:val="0003128C"/>
    <w:rsid w:val="00032BBE"/>
    <w:rsid w:val="00033EE4"/>
    <w:rsid w:val="00034F57"/>
    <w:rsid w:val="00040325"/>
    <w:rsid w:val="000554BF"/>
    <w:rsid w:val="00060814"/>
    <w:rsid w:val="00060923"/>
    <w:rsid w:val="000662A2"/>
    <w:rsid w:val="0006798C"/>
    <w:rsid w:val="00071BE8"/>
    <w:rsid w:val="000731E9"/>
    <w:rsid w:val="00075B69"/>
    <w:rsid w:val="00080DA5"/>
    <w:rsid w:val="00081017"/>
    <w:rsid w:val="00081173"/>
    <w:rsid w:val="00086D82"/>
    <w:rsid w:val="000908F3"/>
    <w:rsid w:val="00091639"/>
    <w:rsid w:val="000A36D2"/>
    <w:rsid w:val="000A5C9C"/>
    <w:rsid w:val="000A6076"/>
    <w:rsid w:val="000A685B"/>
    <w:rsid w:val="000A68CA"/>
    <w:rsid w:val="000A6E66"/>
    <w:rsid w:val="000B0387"/>
    <w:rsid w:val="000B51F2"/>
    <w:rsid w:val="000C37BC"/>
    <w:rsid w:val="000C524D"/>
    <w:rsid w:val="000D2850"/>
    <w:rsid w:val="000D6D02"/>
    <w:rsid w:val="000E2FB0"/>
    <w:rsid w:val="000E4587"/>
    <w:rsid w:val="000E7F88"/>
    <w:rsid w:val="000F33D0"/>
    <w:rsid w:val="000F4653"/>
    <w:rsid w:val="000F7BD5"/>
    <w:rsid w:val="0010189A"/>
    <w:rsid w:val="001028A7"/>
    <w:rsid w:val="00103688"/>
    <w:rsid w:val="00115C55"/>
    <w:rsid w:val="00122ACD"/>
    <w:rsid w:val="00130B73"/>
    <w:rsid w:val="001311B2"/>
    <w:rsid w:val="00132BAA"/>
    <w:rsid w:val="00134174"/>
    <w:rsid w:val="00143DAC"/>
    <w:rsid w:val="00144D62"/>
    <w:rsid w:val="00145B55"/>
    <w:rsid w:val="00146E57"/>
    <w:rsid w:val="00147A9F"/>
    <w:rsid w:val="001504FF"/>
    <w:rsid w:val="00150BEA"/>
    <w:rsid w:val="001528D2"/>
    <w:rsid w:val="0015349F"/>
    <w:rsid w:val="0015437E"/>
    <w:rsid w:val="001572E6"/>
    <w:rsid w:val="00157B91"/>
    <w:rsid w:val="00162D41"/>
    <w:rsid w:val="00164350"/>
    <w:rsid w:val="001668F8"/>
    <w:rsid w:val="00171A63"/>
    <w:rsid w:val="00172934"/>
    <w:rsid w:val="00174DF6"/>
    <w:rsid w:val="0017597B"/>
    <w:rsid w:val="0018075E"/>
    <w:rsid w:val="001809F3"/>
    <w:rsid w:val="00180A7E"/>
    <w:rsid w:val="00181956"/>
    <w:rsid w:val="0018314C"/>
    <w:rsid w:val="00183B1A"/>
    <w:rsid w:val="00186019"/>
    <w:rsid w:val="00190C04"/>
    <w:rsid w:val="001978E0"/>
    <w:rsid w:val="001A7AE7"/>
    <w:rsid w:val="001A7B9D"/>
    <w:rsid w:val="001B0387"/>
    <w:rsid w:val="001B05B4"/>
    <w:rsid w:val="001B25A0"/>
    <w:rsid w:val="001B28C4"/>
    <w:rsid w:val="001B7A8C"/>
    <w:rsid w:val="001C0B48"/>
    <w:rsid w:val="001C0F34"/>
    <w:rsid w:val="001C3B69"/>
    <w:rsid w:val="001C4AC1"/>
    <w:rsid w:val="001C51B2"/>
    <w:rsid w:val="001C6831"/>
    <w:rsid w:val="001D05BD"/>
    <w:rsid w:val="001D0A3A"/>
    <w:rsid w:val="001D1D1B"/>
    <w:rsid w:val="001D4B05"/>
    <w:rsid w:val="001E0BF4"/>
    <w:rsid w:val="001E5202"/>
    <w:rsid w:val="001E7C93"/>
    <w:rsid w:val="001F2991"/>
    <w:rsid w:val="001F3B14"/>
    <w:rsid w:val="001F6365"/>
    <w:rsid w:val="001F683F"/>
    <w:rsid w:val="002008C9"/>
    <w:rsid w:val="0020208D"/>
    <w:rsid w:val="00204DC4"/>
    <w:rsid w:val="00206408"/>
    <w:rsid w:val="00215760"/>
    <w:rsid w:val="00217E73"/>
    <w:rsid w:val="00220F67"/>
    <w:rsid w:val="0022142C"/>
    <w:rsid w:val="0022247D"/>
    <w:rsid w:val="00222578"/>
    <w:rsid w:val="00223315"/>
    <w:rsid w:val="00224D38"/>
    <w:rsid w:val="00227BEF"/>
    <w:rsid w:val="002317CC"/>
    <w:rsid w:val="0023208B"/>
    <w:rsid w:val="00232136"/>
    <w:rsid w:val="00233ACE"/>
    <w:rsid w:val="00236DC6"/>
    <w:rsid w:val="0024213F"/>
    <w:rsid w:val="00245A0C"/>
    <w:rsid w:val="00245AE8"/>
    <w:rsid w:val="00253CAF"/>
    <w:rsid w:val="002541F4"/>
    <w:rsid w:val="00255CDB"/>
    <w:rsid w:val="0026052A"/>
    <w:rsid w:val="00261B8F"/>
    <w:rsid w:val="00265414"/>
    <w:rsid w:val="002659D5"/>
    <w:rsid w:val="002668D3"/>
    <w:rsid w:val="002701BA"/>
    <w:rsid w:val="0027129F"/>
    <w:rsid w:val="00271CEB"/>
    <w:rsid w:val="00272777"/>
    <w:rsid w:val="00272CEB"/>
    <w:rsid w:val="00276299"/>
    <w:rsid w:val="0027737C"/>
    <w:rsid w:val="0028731C"/>
    <w:rsid w:val="00287B3E"/>
    <w:rsid w:val="00297DC5"/>
    <w:rsid w:val="002A0E49"/>
    <w:rsid w:val="002A227D"/>
    <w:rsid w:val="002A483D"/>
    <w:rsid w:val="002A6E6D"/>
    <w:rsid w:val="002B0A70"/>
    <w:rsid w:val="002B3E54"/>
    <w:rsid w:val="002B41E5"/>
    <w:rsid w:val="002B49DF"/>
    <w:rsid w:val="002B568E"/>
    <w:rsid w:val="002B7D4C"/>
    <w:rsid w:val="002C0985"/>
    <w:rsid w:val="002C140C"/>
    <w:rsid w:val="002C2E22"/>
    <w:rsid w:val="002C5A12"/>
    <w:rsid w:val="002D4A15"/>
    <w:rsid w:val="002D572B"/>
    <w:rsid w:val="002E6C3B"/>
    <w:rsid w:val="002E7999"/>
    <w:rsid w:val="002F0D7E"/>
    <w:rsid w:val="002F4FB4"/>
    <w:rsid w:val="002F6D69"/>
    <w:rsid w:val="00302B0F"/>
    <w:rsid w:val="003044A5"/>
    <w:rsid w:val="0030556A"/>
    <w:rsid w:val="003117EE"/>
    <w:rsid w:val="00315933"/>
    <w:rsid w:val="00316473"/>
    <w:rsid w:val="00320A82"/>
    <w:rsid w:val="003210DE"/>
    <w:rsid w:val="003269F6"/>
    <w:rsid w:val="00331147"/>
    <w:rsid w:val="00331FB6"/>
    <w:rsid w:val="00336DD1"/>
    <w:rsid w:val="00343A04"/>
    <w:rsid w:val="003440CC"/>
    <w:rsid w:val="00344221"/>
    <w:rsid w:val="00346A7A"/>
    <w:rsid w:val="00354180"/>
    <w:rsid w:val="00355FC9"/>
    <w:rsid w:val="00356003"/>
    <w:rsid w:val="00360EC2"/>
    <w:rsid w:val="00364599"/>
    <w:rsid w:val="0036581F"/>
    <w:rsid w:val="00366117"/>
    <w:rsid w:val="00367B6C"/>
    <w:rsid w:val="00374883"/>
    <w:rsid w:val="003752E1"/>
    <w:rsid w:val="003774EC"/>
    <w:rsid w:val="00382462"/>
    <w:rsid w:val="003828A7"/>
    <w:rsid w:val="003832C8"/>
    <w:rsid w:val="00383A3F"/>
    <w:rsid w:val="00390E6A"/>
    <w:rsid w:val="0039329E"/>
    <w:rsid w:val="00394404"/>
    <w:rsid w:val="00394CE1"/>
    <w:rsid w:val="003A1A8B"/>
    <w:rsid w:val="003A71F9"/>
    <w:rsid w:val="003A7F3E"/>
    <w:rsid w:val="003B20EF"/>
    <w:rsid w:val="003B3B20"/>
    <w:rsid w:val="003B66D5"/>
    <w:rsid w:val="003B74A4"/>
    <w:rsid w:val="003C07D2"/>
    <w:rsid w:val="003C220E"/>
    <w:rsid w:val="003C31F2"/>
    <w:rsid w:val="003C4C50"/>
    <w:rsid w:val="003D5560"/>
    <w:rsid w:val="003D5BE1"/>
    <w:rsid w:val="003D6AE8"/>
    <w:rsid w:val="003E0078"/>
    <w:rsid w:val="003E0BE9"/>
    <w:rsid w:val="003E2644"/>
    <w:rsid w:val="003F0D24"/>
    <w:rsid w:val="003F15B2"/>
    <w:rsid w:val="003F2EE9"/>
    <w:rsid w:val="003F397E"/>
    <w:rsid w:val="003F50FD"/>
    <w:rsid w:val="003F638E"/>
    <w:rsid w:val="003F6DC1"/>
    <w:rsid w:val="003F79FE"/>
    <w:rsid w:val="0040503B"/>
    <w:rsid w:val="00411DDC"/>
    <w:rsid w:val="00411ECC"/>
    <w:rsid w:val="00423636"/>
    <w:rsid w:val="004238C2"/>
    <w:rsid w:val="00426294"/>
    <w:rsid w:val="00431985"/>
    <w:rsid w:val="00436DFC"/>
    <w:rsid w:val="00441C8B"/>
    <w:rsid w:val="004445AD"/>
    <w:rsid w:val="00455AB9"/>
    <w:rsid w:val="00456C32"/>
    <w:rsid w:val="00456EA1"/>
    <w:rsid w:val="004629AE"/>
    <w:rsid w:val="00464797"/>
    <w:rsid w:val="00471922"/>
    <w:rsid w:val="00475FDF"/>
    <w:rsid w:val="0047689A"/>
    <w:rsid w:val="00476DA5"/>
    <w:rsid w:val="0048335C"/>
    <w:rsid w:val="00484527"/>
    <w:rsid w:val="00485DB8"/>
    <w:rsid w:val="00486E34"/>
    <w:rsid w:val="0049057B"/>
    <w:rsid w:val="00495049"/>
    <w:rsid w:val="00497676"/>
    <w:rsid w:val="004B0D15"/>
    <w:rsid w:val="004B6C20"/>
    <w:rsid w:val="004B7773"/>
    <w:rsid w:val="004C0098"/>
    <w:rsid w:val="004C7FDA"/>
    <w:rsid w:val="004D063C"/>
    <w:rsid w:val="004D1690"/>
    <w:rsid w:val="004D31C3"/>
    <w:rsid w:val="004D4A08"/>
    <w:rsid w:val="004D508B"/>
    <w:rsid w:val="004D64E5"/>
    <w:rsid w:val="004E10E0"/>
    <w:rsid w:val="004E1691"/>
    <w:rsid w:val="004E203C"/>
    <w:rsid w:val="004E276C"/>
    <w:rsid w:val="004E2ABB"/>
    <w:rsid w:val="004E4FC4"/>
    <w:rsid w:val="004E5CAA"/>
    <w:rsid w:val="004E67E0"/>
    <w:rsid w:val="004E7039"/>
    <w:rsid w:val="004E7756"/>
    <w:rsid w:val="004F4C60"/>
    <w:rsid w:val="004F78B3"/>
    <w:rsid w:val="00500F7F"/>
    <w:rsid w:val="005013A9"/>
    <w:rsid w:val="005109B0"/>
    <w:rsid w:val="0051151D"/>
    <w:rsid w:val="00512C1B"/>
    <w:rsid w:val="005146E6"/>
    <w:rsid w:val="0051533B"/>
    <w:rsid w:val="0051630A"/>
    <w:rsid w:val="00517074"/>
    <w:rsid w:val="0052042B"/>
    <w:rsid w:val="00522714"/>
    <w:rsid w:val="00523C44"/>
    <w:rsid w:val="00524E37"/>
    <w:rsid w:val="005252C4"/>
    <w:rsid w:val="005261C2"/>
    <w:rsid w:val="00526FBF"/>
    <w:rsid w:val="00535800"/>
    <w:rsid w:val="00543A4B"/>
    <w:rsid w:val="00546358"/>
    <w:rsid w:val="00546F82"/>
    <w:rsid w:val="00551BE9"/>
    <w:rsid w:val="00552C92"/>
    <w:rsid w:val="005535C1"/>
    <w:rsid w:val="00560972"/>
    <w:rsid w:val="00561A74"/>
    <w:rsid w:val="00561C96"/>
    <w:rsid w:val="00561EF6"/>
    <w:rsid w:val="00562286"/>
    <w:rsid w:val="00576C3D"/>
    <w:rsid w:val="00580526"/>
    <w:rsid w:val="005826A4"/>
    <w:rsid w:val="00585629"/>
    <w:rsid w:val="00591835"/>
    <w:rsid w:val="0059190A"/>
    <w:rsid w:val="00592556"/>
    <w:rsid w:val="00594766"/>
    <w:rsid w:val="005A2416"/>
    <w:rsid w:val="005A638D"/>
    <w:rsid w:val="005A6B9E"/>
    <w:rsid w:val="005B05DD"/>
    <w:rsid w:val="005B642E"/>
    <w:rsid w:val="005C16D4"/>
    <w:rsid w:val="005C5D6B"/>
    <w:rsid w:val="005C612E"/>
    <w:rsid w:val="005D10AD"/>
    <w:rsid w:val="005D212D"/>
    <w:rsid w:val="005D43FE"/>
    <w:rsid w:val="005D4C7D"/>
    <w:rsid w:val="005E19B7"/>
    <w:rsid w:val="005E2585"/>
    <w:rsid w:val="005E380D"/>
    <w:rsid w:val="005E38B9"/>
    <w:rsid w:val="005E3A59"/>
    <w:rsid w:val="005E72F6"/>
    <w:rsid w:val="005E7CA8"/>
    <w:rsid w:val="005F0222"/>
    <w:rsid w:val="005F190F"/>
    <w:rsid w:val="005F2B64"/>
    <w:rsid w:val="005F538C"/>
    <w:rsid w:val="005F6C93"/>
    <w:rsid w:val="005F73E0"/>
    <w:rsid w:val="006003EF"/>
    <w:rsid w:val="00603357"/>
    <w:rsid w:val="00604FA9"/>
    <w:rsid w:val="00606AD4"/>
    <w:rsid w:val="0060721F"/>
    <w:rsid w:val="0061526F"/>
    <w:rsid w:val="00616854"/>
    <w:rsid w:val="00617E50"/>
    <w:rsid w:val="006226D4"/>
    <w:rsid w:val="006235F8"/>
    <w:rsid w:val="00630E5A"/>
    <w:rsid w:val="0063133C"/>
    <w:rsid w:val="006316E5"/>
    <w:rsid w:val="0063379B"/>
    <w:rsid w:val="0063407A"/>
    <w:rsid w:val="00635CFE"/>
    <w:rsid w:val="00637D0D"/>
    <w:rsid w:val="006415E2"/>
    <w:rsid w:val="00641D4D"/>
    <w:rsid w:val="00643C82"/>
    <w:rsid w:val="0064462A"/>
    <w:rsid w:val="006449E3"/>
    <w:rsid w:val="006463AE"/>
    <w:rsid w:val="00647ED4"/>
    <w:rsid w:val="00650A8E"/>
    <w:rsid w:val="00652AA9"/>
    <w:rsid w:val="00654DE2"/>
    <w:rsid w:val="00654E7F"/>
    <w:rsid w:val="00657815"/>
    <w:rsid w:val="006579F4"/>
    <w:rsid w:val="0067401A"/>
    <w:rsid w:val="00675F9E"/>
    <w:rsid w:val="006760A8"/>
    <w:rsid w:val="006765C9"/>
    <w:rsid w:val="00676EE1"/>
    <w:rsid w:val="00680137"/>
    <w:rsid w:val="006821C8"/>
    <w:rsid w:val="00690834"/>
    <w:rsid w:val="00692DEB"/>
    <w:rsid w:val="00693DC4"/>
    <w:rsid w:val="00693DF6"/>
    <w:rsid w:val="0069737F"/>
    <w:rsid w:val="006A16B5"/>
    <w:rsid w:val="006A3F8F"/>
    <w:rsid w:val="006A5578"/>
    <w:rsid w:val="006A7EDE"/>
    <w:rsid w:val="006B6291"/>
    <w:rsid w:val="006B6676"/>
    <w:rsid w:val="006B671F"/>
    <w:rsid w:val="006B7029"/>
    <w:rsid w:val="006C14D0"/>
    <w:rsid w:val="006D0204"/>
    <w:rsid w:val="006D09EA"/>
    <w:rsid w:val="006D242E"/>
    <w:rsid w:val="006D2D85"/>
    <w:rsid w:val="006D3BE3"/>
    <w:rsid w:val="006D599D"/>
    <w:rsid w:val="006D66AA"/>
    <w:rsid w:val="006D6E92"/>
    <w:rsid w:val="006D7C0F"/>
    <w:rsid w:val="006E1A6B"/>
    <w:rsid w:val="006F75E7"/>
    <w:rsid w:val="006F7757"/>
    <w:rsid w:val="006F7842"/>
    <w:rsid w:val="007012D9"/>
    <w:rsid w:val="00702CC6"/>
    <w:rsid w:val="00705D77"/>
    <w:rsid w:val="007160BA"/>
    <w:rsid w:val="00721C3C"/>
    <w:rsid w:val="00724BFE"/>
    <w:rsid w:val="00725147"/>
    <w:rsid w:val="007264A3"/>
    <w:rsid w:val="00730213"/>
    <w:rsid w:val="00731E7F"/>
    <w:rsid w:val="00735247"/>
    <w:rsid w:val="00735EC1"/>
    <w:rsid w:val="007378BE"/>
    <w:rsid w:val="0074047A"/>
    <w:rsid w:val="007418C3"/>
    <w:rsid w:val="00741A8D"/>
    <w:rsid w:val="00743FDB"/>
    <w:rsid w:val="007455FC"/>
    <w:rsid w:val="0075013D"/>
    <w:rsid w:val="007508BB"/>
    <w:rsid w:val="0075141D"/>
    <w:rsid w:val="0075780A"/>
    <w:rsid w:val="007654CB"/>
    <w:rsid w:val="00767710"/>
    <w:rsid w:val="0077303E"/>
    <w:rsid w:val="00774BAB"/>
    <w:rsid w:val="00777A66"/>
    <w:rsid w:val="00777B42"/>
    <w:rsid w:val="007803ED"/>
    <w:rsid w:val="007812A2"/>
    <w:rsid w:val="0078187D"/>
    <w:rsid w:val="00784DEF"/>
    <w:rsid w:val="007962E5"/>
    <w:rsid w:val="007A0FC6"/>
    <w:rsid w:val="007A4CC3"/>
    <w:rsid w:val="007B07F8"/>
    <w:rsid w:val="007B385F"/>
    <w:rsid w:val="007B6C65"/>
    <w:rsid w:val="007C0484"/>
    <w:rsid w:val="007C096D"/>
    <w:rsid w:val="007C098B"/>
    <w:rsid w:val="007C0EF4"/>
    <w:rsid w:val="007C3253"/>
    <w:rsid w:val="007C641C"/>
    <w:rsid w:val="007D0EE9"/>
    <w:rsid w:val="007D1AC8"/>
    <w:rsid w:val="007D2F2B"/>
    <w:rsid w:val="007D3D8D"/>
    <w:rsid w:val="007D473A"/>
    <w:rsid w:val="007D6E4C"/>
    <w:rsid w:val="007E020E"/>
    <w:rsid w:val="007E50B6"/>
    <w:rsid w:val="007E74E5"/>
    <w:rsid w:val="007F1D82"/>
    <w:rsid w:val="007F2DA3"/>
    <w:rsid w:val="007F5D88"/>
    <w:rsid w:val="0080183B"/>
    <w:rsid w:val="008025D2"/>
    <w:rsid w:val="00803B8E"/>
    <w:rsid w:val="00804BA6"/>
    <w:rsid w:val="00806FE0"/>
    <w:rsid w:val="008077AC"/>
    <w:rsid w:val="00810787"/>
    <w:rsid w:val="00811BAC"/>
    <w:rsid w:val="00812ECD"/>
    <w:rsid w:val="0081423D"/>
    <w:rsid w:val="00821DC0"/>
    <w:rsid w:val="0082275C"/>
    <w:rsid w:val="00823166"/>
    <w:rsid w:val="008256CC"/>
    <w:rsid w:val="00826BF2"/>
    <w:rsid w:val="0083578A"/>
    <w:rsid w:val="00835B79"/>
    <w:rsid w:val="00840555"/>
    <w:rsid w:val="00842FA9"/>
    <w:rsid w:val="00844470"/>
    <w:rsid w:val="00844CB0"/>
    <w:rsid w:val="00845BD5"/>
    <w:rsid w:val="00846A56"/>
    <w:rsid w:val="008475C3"/>
    <w:rsid w:val="00850332"/>
    <w:rsid w:val="008508EB"/>
    <w:rsid w:val="00855E45"/>
    <w:rsid w:val="008575D7"/>
    <w:rsid w:val="00861CCF"/>
    <w:rsid w:val="00865B6C"/>
    <w:rsid w:val="00865F56"/>
    <w:rsid w:val="00873299"/>
    <w:rsid w:val="00874A58"/>
    <w:rsid w:val="00874DE7"/>
    <w:rsid w:val="00893217"/>
    <w:rsid w:val="0089505B"/>
    <w:rsid w:val="008954E9"/>
    <w:rsid w:val="00897F88"/>
    <w:rsid w:val="008B1C39"/>
    <w:rsid w:val="008B49FD"/>
    <w:rsid w:val="008B7996"/>
    <w:rsid w:val="008C16B4"/>
    <w:rsid w:val="008C176C"/>
    <w:rsid w:val="008D05CE"/>
    <w:rsid w:val="008D0DD8"/>
    <w:rsid w:val="008D2173"/>
    <w:rsid w:val="008D57A0"/>
    <w:rsid w:val="008D78EF"/>
    <w:rsid w:val="008D7B89"/>
    <w:rsid w:val="008E0EE1"/>
    <w:rsid w:val="008E1D24"/>
    <w:rsid w:val="008E7738"/>
    <w:rsid w:val="008F0F1C"/>
    <w:rsid w:val="008F3DDC"/>
    <w:rsid w:val="008F4BEE"/>
    <w:rsid w:val="008F7CB6"/>
    <w:rsid w:val="0090329D"/>
    <w:rsid w:val="00903717"/>
    <w:rsid w:val="009059A4"/>
    <w:rsid w:val="00905A3E"/>
    <w:rsid w:val="00911C65"/>
    <w:rsid w:val="009140FE"/>
    <w:rsid w:val="009152AC"/>
    <w:rsid w:val="00915B70"/>
    <w:rsid w:val="00916205"/>
    <w:rsid w:val="009170AF"/>
    <w:rsid w:val="00921F95"/>
    <w:rsid w:val="00923305"/>
    <w:rsid w:val="00923896"/>
    <w:rsid w:val="00925C88"/>
    <w:rsid w:val="0092768B"/>
    <w:rsid w:val="009340EA"/>
    <w:rsid w:val="00943FB0"/>
    <w:rsid w:val="00950B0A"/>
    <w:rsid w:val="00951A05"/>
    <w:rsid w:val="0095404F"/>
    <w:rsid w:val="00954FD5"/>
    <w:rsid w:val="0095536D"/>
    <w:rsid w:val="00963E39"/>
    <w:rsid w:val="00965078"/>
    <w:rsid w:val="00965FD9"/>
    <w:rsid w:val="00967484"/>
    <w:rsid w:val="00970588"/>
    <w:rsid w:val="0097143B"/>
    <w:rsid w:val="00972E93"/>
    <w:rsid w:val="00981747"/>
    <w:rsid w:val="00981789"/>
    <w:rsid w:val="00982FCE"/>
    <w:rsid w:val="00983A62"/>
    <w:rsid w:val="009861EB"/>
    <w:rsid w:val="00991478"/>
    <w:rsid w:val="009937FA"/>
    <w:rsid w:val="00993C1E"/>
    <w:rsid w:val="00996C00"/>
    <w:rsid w:val="00997EF6"/>
    <w:rsid w:val="009A2623"/>
    <w:rsid w:val="009A478F"/>
    <w:rsid w:val="009A4DD9"/>
    <w:rsid w:val="009B09A5"/>
    <w:rsid w:val="009B2D9D"/>
    <w:rsid w:val="009B531B"/>
    <w:rsid w:val="009C1582"/>
    <w:rsid w:val="009C6605"/>
    <w:rsid w:val="009C669A"/>
    <w:rsid w:val="009C6B6B"/>
    <w:rsid w:val="009C7161"/>
    <w:rsid w:val="009D1542"/>
    <w:rsid w:val="009D2130"/>
    <w:rsid w:val="009D312C"/>
    <w:rsid w:val="009D6C59"/>
    <w:rsid w:val="009E3F1F"/>
    <w:rsid w:val="009E535B"/>
    <w:rsid w:val="009E61AA"/>
    <w:rsid w:val="009E6CAE"/>
    <w:rsid w:val="009F2741"/>
    <w:rsid w:val="009F475D"/>
    <w:rsid w:val="009F562E"/>
    <w:rsid w:val="009F699B"/>
    <w:rsid w:val="009F6D57"/>
    <w:rsid w:val="00A072EA"/>
    <w:rsid w:val="00A07ADD"/>
    <w:rsid w:val="00A1154C"/>
    <w:rsid w:val="00A13E67"/>
    <w:rsid w:val="00A15AE4"/>
    <w:rsid w:val="00A160F3"/>
    <w:rsid w:val="00A161D7"/>
    <w:rsid w:val="00A205B4"/>
    <w:rsid w:val="00A2096A"/>
    <w:rsid w:val="00A23250"/>
    <w:rsid w:val="00A24268"/>
    <w:rsid w:val="00A246B6"/>
    <w:rsid w:val="00A248EC"/>
    <w:rsid w:val="00A24C63"/>
    <w:rsid w:val="00A26057"/>
    <w:rsid w:val="00A3196C"/>
    <w:rsid w:val="00A341C1"/>
    <w:rsid w:val="00A3645C"/>
    <w:rsid w:val="00A36606"/>
    <w:rsid w:val="00A411C5"/>
    <w:rsid w:val="00A426F8"/>
    <w:rsid w:val="00A435D0"/>
    <w:rsid w:val="00A44451"/>
    <w:rsid w:val="00A445AB"/>
    <w:rsid w:val="00A46744"/>
    <w:rsid w:val="00A50A25"/>
    <w:rsid w:val="00A51DF3"/>
    <w:rsid w:val="00A56D0E"/>
    <w:rsid w:val="00A631D7"/>
    <w:rsid w:val="00A6603B"/>
    <w:rsid w:val="00A716D7"/>
    <w:rsid w:val="00A7318E"/>
    <w:rsid w:val="00A74C01"/>
    <w:rsid w:val="00A74C6C"/>
    <w:rsid w:val="00A75D09"/>
    <w:rsid w:val="00A84548"/>
    <w:rsid w:val="00A87BCB"/>
    <w:rsid w:val="00A949FB"/>
    <w:rsid w:val="00A95E14"/>
    <w:rsid w:val="00A970C3"/>
    <w:rsid w:val="00AA187B"/>
    <w:rsid w:val="00AA190A"/>
    <w:rsid w:val="00AA4A46"/>
    <w:rsid w:val="00AB178E"/>
    <w:rsid w:val="00AB2145"/>
    <w:rsid w:val="00AB560F"/>
    <w:rsid w:val="00AB66DF"/>
    <w:rsid w:val="00AB6A05"/>
    <w:rsid w:val="00AB75AC"/>
    <w:rsid w:val="00AB7F82"/>
    <w:rsid w:val="00AC0E53"/>
    <w:rsid w:val="00AC28B1"/>
    <w:rsid w:val="00AC3812"/>
    <w:rsid w:val="00AC3BB2"/>
    <w:rsid w:val="00AC54B9"/>
    <w:rsid w:val="00AD2B59"/>
    <w:rsid w:val="00AD2EAC"/>
    <w:rsid w:val="00AD3093"/>
    <w:rsid w:val="00AD680F"/>
    <w:rsid w:val="00AD7037"/>
    <w:rsid w:val="00AE0256"/>
    <w:rsid w:val="00AE1759"/>
    <w:rsid w:val="00AE225D"/>
    <w:rsid w:val="00AE3380"/>
    <w:rsid w:val="00AE65D2"/>
    <w:rsid w:val="00AF06E0"/>
    <w:rsid w:val="00AF0969"/>
    <w:rsid w:val="00AF1A68"/>
    <w:rsid w:val="00AF3B21"/>
    <w:rsid w:val="00AF6E31"/>
    <w:rsid w:val="00B01AF5"/>
    <w:rsid w:val="00B01BFF"/>
    <w:rsid w:val="00B04EBB"/>
    <w:rsid w:val="00B11986"/>
    <w:rsid w:val="00B11E55"/>
    <w:rsid w:val="00B1369B"/>
    <w:rsid w:val="00B15A49"/>
    <w:rsid w:val="00B17C12"/>
    <w:rsid w:val="00B2060A"/>
    <w:rsid w:val="00B20A18"/>
    <w:rsid w:val="00B21365"/>
    <w:rsid w:val="00B2214C"/>
    <w:rsid w:val="00B22BAF"/>
    <w:rsid w:val="00B24D54"/>
    <w:rsid w:val="00B251E0"/>
    <w:rsid w:val="00B2721E"/>
    <w:rsid w:val="00B315F8"/>
    <w:rsid w:val="00B352A1"/>
    <w:rsid w:val="00B41DBE"/>
    <w:rsid w:val="00B47E19"/>
    <w:rsid w:val="00B516F8"/>
    <w:rsid w:val="00B526D2"/>
    <w:rsid w:val="00B60B8D"/>
    <w:rsid w:val="00B60EFE"/>
    <w:rsid w:val="00B61643"/>
    <w:rsid w:val="00B639C1"/>
    <w:rsid w:val="00B63C3C"/>
    <w:rsid w:val="00B66156"/>
    <w:rsid w:val="00B66FC1"/>
    <w:rsid w:val="00B678E2"/>
    <w:rsid w:val="00B711F9"/>
    <w:rsid w:val="00B750E6"/>
    <w:rsid w:val="00B7635D"/>
    <w:rsid w:val="00B864DD"/>
    <w:rsid w:val="00B86BD8"/>
    <w:rsid w:val="00B8719F"/>
    <w:rsid w:val="00B908A8"/>
    <w:rsid w:val="00B91B50"/>
    <w:rsid w:val="00B9315F"/>
    <w:rsid w:val="00BA0266"/>
    <w:rsid w:val="00BA0F12"/>
    <w:rsid w:val="00BA1308"/>
    <w:rsid w:val="00BA171F"/>
    <w:rsid w:val="00BA42D6"/>
    <w:rsid w:val="00BA60BA"/>
    <w:rsid w:val="00BB0CD9"/>
    <w:rsid w:val="00BB0CED"/>
    <w:rsid w:val="00BB24EB"/>
    <w:rsid w:val="00BB2C0F"/>
    <w:rsid w:val="00BB3607"/>
    <w:rsid w:val="00BB687F"/>
    <w:rsid w:val="00BC0186"/>
    <w:rsid w:val="00BC01A3"/>
    <w:rsid w:val="00BC2B26"/>
    <w:rsid w:val="00BC415D"/>
    <w:rsid w:val="00BC4DA6"/>
    <w:rsid w:val="00BD23AB"/>
    <w:rsid w:val="00BD3E93"/>
    <w:rsid w:val="00BE78E1"/>
    <w:rsid w:val="00BF5612"/>
    <w:rsid w:val="00C016EB"/>
    <w:rsid w:val="00C0398E"/>
    <w:rsid w:val="00C07426"/>
    <w:rsid w:val="00C0773B"/>
    <w:rsid w:val="00C10048"/>
    <w:rsid w:val="00C11E3C"/>
    <w:rsid w:val="00C142C5"/>
    <w:rsid w:val="00C22C43"/>
    <w:rsid w:val="00C23FD6"/>
    <w:rsid w:val="00C249CA"/>
    <w:rsid w:val="00C264EA"/>
    <w:rsid w:val="00C26C4D"/>
    <w:rsid w:val="00C31933"/>
    <w:rsid w:val="00C32AD4"/>
    <w:rsid w:val="00C33D23"/>
    <w:rsid w:val="00C3662D"/>
    <w:rsid w:val="00C437EA"/>
    <w:rsid w:val="00C52AAC"/>
    <w:rsid w:val="00C60DEA"/>
    <w:rsid w:val="00C638C8"/>
    <w:rsid w:val="00C63BA8"/>
    <w:rsid w:val="00C64E00"/>
    <w:rsid w:val="00C6560E"/>
    <w:rsid w:val="00C71277"/>
    <w:rsid w:val="00C7570D"/>
    <w:rsid w:val="00C77BCB"/>
    <w:rsid w:val="00C80038"/>
    <w:rsid w:val="00C80563"/>
    <w:rsid w:val="00C81975"/>
    <w:rsid w:val="00C84E92"/>
    <w:rsid w:val="00C90BA8"/>
    <w:rsid w:val="00C91310"/>
    <w:rsid w:val="00C934B3"/>
    <w:rsid w:val="00CA1002"/>
    <w:rsid w:val="00CA102E"/>
    <w:rsid w:val="00CA1642"/>
    <w:rsid w:val="00CA1704"/>
    <w:rsid w:val="00CA42DA"/>
    <w:rsid w:val="00CA6FDE"/>
    <w:rsid w:val="00CB284D"/>
    <w:rsid w:val="00CB40EF"/>
    <w:rsid w:val="00CB4309"/>
    <w:rsid w:val="00CC0FBD"/>
    <w:rsid w:val="00CC6506"/>
    <w:rsid w:val="00CD0051"/>
    <w:rsid w:val="00CD217D"/>
    <w:rsid w:val="00CD520F"/>
    <w:rsid w:val="00CE4B97"/>
    <w:rsid w:val="00CE58E9"/>
    <w:rsid w:val="00CE6BCC"/>
    <w:rsid w:val="00CE73DE"/>
    <w:rsid w:val="00CF48AB"/>
    <w:rsid w:val="00CF4B09"/>
    <w:rsid w:val="00CF51E1"/>
    <w:rsid w:val="00D01C6A"/>
    <w:rsid w:val="00D0227F"/>
    <w:rsid w:val="00D02586"/>
    <w:rsid w:val="00D026E8"/>
    <w:rsid w:val="00D02A6A"/>
    <w:rsid w:val="00D053F8"/>
    <w:rsid w:val="00D13957"/>
    <w:rsid w:val="00D14D89"/>
    <w:rsid w:val="00D17147"/>
    <w:rsid w:val="00D17630"/>
    <w:rsid w:val="00D22C21"/>
    <w:rsid w:val="00D246F4"/>
    <w:rsid w:val="00D2560D"/>
    <w:rsid w:val="00D257FD"/>
    <w:rsid w:val="00D316B0"/>
    <w:rsid w:val="00D33E7E"/>
    <w:rsid w:val="00D35003"/>
    <w:rsid w:val="00D4022F"/>
    <w:rsid w:val="00D4241B"/>
    <w:rsid w:val="00D42897"/>
    <w:rsid w:val="00D44D30"/>
    <w:rsid w:val="00D52FDB"/>
    <w:rsid w:val="00D53444"/>
    <w:rsid w:val="00D60C3A"/>
    <w:rsid w:val="00D631AE"/>
    <w:rsid w:val="00D63665"/>
    <w:rsid w:val="00D63F53"/>
    <w:rsid w:val="00D644E6"/>
    <w:rsid w:val="00D66DED"/>
    <w:rsid w:val="00D67537"/>
    <w:rsid w:val="00D67AD1"/>
    <w:rsid w:val="00D749B0"/>
    <w:rsid w:val="00D74AD8"/>
    <w:rsid w:val="00D75D8D"/>
    <w:rsid w:val="00D772CB"/>
    <w:rsid w:val="00D77B60"/>
    <w:rsid w:val="00D8094D"/>
    <w:rsid w:val="00D82FEE"/>
    <w:rsid w:val="00D870ED"/>
    <w:rsid w:val="00D901E1"/>
    <w:rsid w:val="00D922F2"/>
    <w:rsid w:val="00D9681C"/>
    <w:rsid w:val="00D9696B"/>
    <w:rsid w:val="00DA2050"/>
    <w:rsid w:val="00DA2388"/>
    <w:rsid w:val="00DA3BD9"/>
    <w:rsid w:val="00DA5A3A"/>
    <w:rsid w:val="00DA69A6"/>
    <w:rsid w:val="00DA7820"/>
    <w:rsid w:val="00DB1868"/>
    <w:rsid w:val="00DB7AA0"/>
    <w:rsid w:val="00DC2FA0"/>
    <w:rsid w:val="00DC521A"/>
    <w:rsid w:val="00DC68DE"/>
    <w:rsid w:val="00DD2074"/>
    <w:rsid w:val="00DE44FC"/>
    <w:rsid w:val="00DE56F7"/>
    <w:rsid w:val="00DE6E1E"/>
    <w:rsid w:val="00DF3A72"/>
    <w:rsid w:val="00DF5DFD"/>
    <w:rsid w:val="00DF6E7E"/>
    <w:rsid w:val="00E01098"/>
    <w:rsid w:val="00E01D6F"/>
    <w:rsid w:val="00E0206C"/>
    <w:rsid w:val="00E03CCE"/>
    <w:rsid w:val="00E05125"/>
    <w:rsid w:val="00E06766"/>
    <w:rsid w:val="00E07FE9"/>
    <w:rsid w:val="00E10593"/>
    <w:rsid w:val="00E10E69"/>
    <w:rsid w:val="00E11431"/>
    <w:rsid w:val="00E137C9"/>
    <w:rsid w:val="00E13B1B"/>
    <w:rsid w:val="00E168B3"/>
    <w:rsid w:val="00E201DD"/>
    <w:rsid w:val="00E246BF"/>
    <w:rsid w:val="00E27896"/>
    <w:rsid w:val="00E31A9C"/>
    <w:rsid w:val="00E407B4"/>
    <w:rsid w:val="00E44069"/>
    <w:rsid w:val="00E476C7"/>
    <w:rsid w:val="00E515BF"/>
    <w:rsid w:val="00E52118"/>
    <w:rsid w:val="00E53CEF"/>
    <w:rsid w:val="00E5617C"/>
    <w:rsid w:val="00E62BA0"/>
    <w:rsid w:val="00E6325F"/>
    <w:rsid w:val="00E65078"/>
    <w:rsid w:val="00E65622"/>
    <w:rsid w:val="00E66193"/>
    <w:rsid w:val="00E73A9C"/>
    <w:rsid w:val="00E752D1"/>
    <w:rsid w:val="00E772C5"/>
    <w:rsid w:val="00E77BBF"/>
    <w:rsid w:val="00E77E4C"/>
    <w:rsid w:val="00E803ED"/>
    <w:rsid w:val="00E8384B"/>
    <w:rsid w:val="00E86248"/>
    <w:rsid w:val="00E908A2"/>
    <w:rsid w:val="00E91634"/>
    <w:rsid w:val="00E91F80"/>
    <w:rsid w:val="00E92913"/>
    <w:rsid w:val="00EA14F0"/>
    <w:rsid w:val="00EA15A7"/>
    <w:rsid w:val="00EA224B"/>
    <w:rsid w:val="00EA435F"/>
    <w:rsid w:val="00EA5114"/>
    <w:rsid w:val="00EB1168"/>
    <w:rsid w:val="00EB2951"/>
    <w:rsid w:val="00EB2A4A"/>
    <w:rsid w:val="00EB4308"/>
    <w:rsid w:val="00EB68B6"/>
    <w:rsid w:val="00EB7AC4"/>
    <w:rsid w:val="00EC1681"/>
    <w:rsid w:val="00EC49D1"/>
    <w:rsid w:val="00EC568F"/>
    <w:rsid w:val="00EC6DBE"/>
    <w:rsid w:val="00ED5427"/>
    <w:rsid w:val="00EE4728"/>
    <w:rsid w:val="00EE483D"/>
    <w:rsid w:val="00EE66F8"/>
    <w:rsid w:val="00EF1730"/>
    <w:rsid w:val="00EF1751"/>
    <w:rsid w:val="00EF2831"/>
    <w:rsid w:val="00EF7AAE"/>
    <w:rsid w:val="00F0282F"/>
    <w:rsid w:val="00F046DE"/>
    <w:rsid w:val="00F10CB0"/>
    <w:rsid w:val="00F12179"/>
    <w:rsid w:val="00F12D3C"/>
    <w:rsid w:val="00F13220"/>
    <w:rsid w:val="00F16A74"/>
    <w:rsid w:val="00F21451"/>
    <w:rsid w:val="00F22E25"/>
    <w:rsid w:val="00F32302"/>
    <w:rsid w:val="00F34F6F"/>
    <w:rsid w:val="00F34FEF"/>
    <w:rsid w:val="00F40AAC"/>
    <w:rsid w:val="00F4233B"/>
    <w:rsid w:val="00F44788"/>
    <w:rsid w:val="00F47295"/>
    <w:rsid w:val="00F5212D"/>
    <w:rsid w:val="00F525D7"/>
    <w:rsid w:val="00F53302"/>
    <w:rsid w:val="00F57B0B"/>
    <w:rsid w:val="00F64E97"/>
    <w:rsid w:val="00F66CC9"/>
    <w:rsid w:val="00F72BFE"/>
    <w:rsid w:val="00F73837"/>
    <w:rsid w:val="00F74FF9"/>
    <w:rsid w:val="00F76E54"/>
    <w:rsid w:val="00F82E04"/>
    <w:rsid w:val="00F83EE6"/>
    <w:rsid w:val="00F86BAA"/>
    <w:rsid w:val="00F9653E"/>
    <w:rsid w:val="00FA0C32"/>
    <w:rsid w:val="00FA1961"/>
    <w:rsid w:val="00FA4981"/>
    <w:rsid w:val="00FA651C"/>
    <w:rsid w:val="00FB0B95"/>
    <w:rsid w:val="00FB59A4"/>
    <w:rsid w:val="00FB5EA9"/>
    <w:rsid w:val="00FC0259"/>
    <w:rsid w:val="00FC1DB1"/>
    <w:rsid w:val="00FC2865"/>
    <w:rsid w:val="00FC35FD"/>
    <w:rsid w:val="00FD414E"/>
    <w:rsid w:val="00FD4D16"/>
    <w:rsid w:val="00FD4FEF"/>
    <w:rsid w:val="00FD56EF"/>
    <w:rsid w:val="00FE1639"/>
    <w:rsid w:val="00FE2DA0"/>
    <w:rsid w:val="00FE6980"/>
    <w:rsid w:val="00FE6D22"/>
    <w:rsid w:val="00FE7810"/>
    <w:rsid w:val="00FF0A08"/>
    <w:rsid w:val="00FF0C3A"/>
    <w:rsid w:val="00FF1C7F"/>
    <w:rsid w:val="00FF2DD5"/>
    <w:rsid w:val="00FF300B"/>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AF57E9"/>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938566751">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66042237">
      <w:bodyDiv w:val="1"/>
      <w:marLeft w:val="0"/>
      <w:marRight w:val="0"/>
      <w:marTop w:val="0"/>
      <w:marBottom w:val="0"/>
      <w:divBdr>
        <w:top w:val="none" w:sz="0" w:space="0" w:color="auto"/>
        <w:left w:val="none" w:sz="0" w:space="0" w:color="auto"/>
        <w:bottom w:val="none" w:sz="0" w:space="0" w:color="auto"/>
        <w:right w:val="none" w:sz="0" w:space="0" w:color="auto"/>
      </w:divBdr>
    </w:div>
    <w:div w:id="1566454443">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61050370">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orodeseguridad.com/artic/discipl/416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C398-FB20-4B0A-BAF1-621BAC9B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2533</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Carolina Guzmán</cp:lastModifiedBy>
  <cp:revision>2</cp:revision>
  <cp:lastPrinted>2021-05-11T21:51:00Z</cp:lastPrinted>
  <dcterms:created xsi:type="dcterms:W3CDTF">2021-05-14T18:23:00Z</dcterms:created>
  <dcterms:modified xsi:type="dcterms:W3CDTF">2021-05-14T18:23:00Z</dcterms:modified>
</cp:coreProperties>
</file>